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53A3" w14:textId="77777777" w:rsidR="001526AE" w:rsidRDefault="001526AE" w:rsidP="00A0439D">
      <w:pPr>
        <w:spacing w:before="100" w:beforeAutospacing="1" w:after="100" w:afterAutospacing="1"/>
        <w:jc w:val="center"/>
        <w:rPr>
          <w:rFonts w:asciiTheme="minorHAnsi" w:hAnsiTheme="minorHAnsi" w:cstheme="minorHAnsi"/>
          <w:b/>
          <w:bCs/>
          <w:color w:val="000000"/>
          <w:sz w:val="28"/>
          <w:szCs w:val="28"/>
          <w:lang w:val="en-US" w:eastAsia="en-US"/>
        </w:rPr>
      </w:pPr>
    </w:p>
    <w:p w14:paraId="21C36559" w14:textId="77777777" w:rsidR="009D0B68" w:rsidRDefault="0006454A" w:rsidP="007B777A">
      <w:pPr>
        <w:spacing w:after="120"/>
        <w:ind w:left="284"/>
        <w:jc w:val="center"/>
        <w:rPr>
          <w:rFonts w:ascii="Calibri" w:hAnsi="Calibri" w:cs="Calibri"/>
          <w:b/>
          <w:bCs/>
          <w:color w:val="000000"/>
          <w:sz w:val="28"/>
          <w:szCs w:val="28"/>
          <w:lang w:val="en-US" w:eastAsia="en-US"/>
        </w:rPr>
      </w:pPr>
      <w:r w:rsidRPr="00A720CA">
        <w:rPr>
          <w:rFonts w:ascii="Calibri" w:hAnsi="Calibri" w:cs="Calibri"/>
          <w:b/>
          <w:bCs/>
          <w:color w:val="000000"/>
          <w:sz w:val="28"/>
          <w:szCs w:val="28"/>
          <w:lang w:val="en-US" w:eastAsia="en-US"/>
        </w:rPr>
        <w:t>Council of Global Unions Statement</w:t>
      </w:r>
    </w:p>
    <w:p w14:paraId="72792BC5" w14:textId="0D567949" w:rsidR="009D0B68" w:rsidRDefault="006C7F83" w:rsidP="007B777A">
      <w:pPr>
        <w:spacing w:after="120"/>
        <w:ind w:left="284"/>
        <w:jc w:val="center"/>
        <w:rPr>
          <w:rFonts w:ascii="Calibri" w:hAnsi="Calibri" w:cs="Calibri"/>
          <w:b/>
          <w:bCs/>
          <w:color w:val="000000"/>
          <w:sz w:val="28"/>
          <w:szCs w:val="28"/>
          <w:lang w:val="en-US" w:eastAsia="en-US"/>
        </w:rPr>
      </w:pPr>
      <w:r>
        <w:rPr>
          <w:rFonts w:ascii="Calibri" w:hAnsi="Calibri" w:cs="Calibri"/>
          <w:b/>
          <w:bCs/>
          <w:color w:val="000000"/>
          <w:sz w:val="28"/>
          <w:szCs w:val="28"/>
          <w:lang w:val="en-US" w:eastAsia="en-US"/>
        </w:rPr>
        <w:t xml:space="preserve"> on </w:t>
      </w:r>
    </w:p>
    <w:p w14:paraId="14915B34" w14:textId="6013CBAA" w:rsidR="0006454A" w:rsidRPr="00A720CA" w:rsidRDefault="006C7F83" w:rsidP="007B777A">
      <w:pPr>
        <w:spacing w:after="120"/>
        <w:ind w:left="284"/>
        <w:jc w:val="center"/>
        <w:rPr>
          <w:rFonts w:ascii="Calibri" w:hAnsi="Calibri" w:cs="Calibri"/>
          <w:b/>
          <w:bCs/>
          <w:color w:val="000000"/>
          <w:sz w:val="28"/>
          <w:szCs w:val="28"/>
          <w:lang w:val="en-US" w:eastAsia="en-US"/>
        </w:rPr>
      </w:pPr>
      <w:r>
        <w:rPr>
          <w:rFonts w:ascii="Calibri" w:hAnsi="Calibri" w:cs="Calibri"/>
          <w:b/>
          <w:bCs/>
          <w:color w:val="000000"/>
          <w:sz w:val="28"/>
          <w:szCs w:val="28"/>
          <w:lang w:val="en-US" w:eastAsia="en-US"/>
        </w:rPr>
        <w:t>Recognition of COVID-19 as an Occupational Disease</w:t>
      </w:r>
    </w:p>
    <w:p w14:paraId="276496BC" w14:textId="77777777" w:rsidR="0006454A" w:rsidRDefault="0006454A" w:rsidP="0006454A">
      <w:pPr>
        <w:spacing w:before="100" w:beforeAutospacing="1" w:after="100" w:afterAutospacing="1"/>
        <w:rPr>
          <w:rFonts w:asciiTheme="minorHAnsi" w:hAnsiTheme="minorHAnsi" w:cstheme="minorHAnsi"/>
          <w:color w:val="000000"/>
          <w:lang w:val="en-US" w:eastAsia="en-US"/>
        </w:rPr>
      </w:pPr>
    </w:p>
    <w:p w14:paraId="73B9A25C" w14:textId="77777777" w:rsidR="00762112" w:rsidRPr="009D0B68" w:rsidRDefault="00762112" w:rsidP="007B777A">
      <w:pPr>
        <w:ind w:left="284"/>
        <w:rPr>
          <w:rFonts w:asciiTheme="minorHAnsi" w:hAnsiTheme="minorHAnsi" w:cstheme="minorHAnsi"/>
          <w:sz w:val="22"/>
          <w:szCs w:val="22"/>
          <w:lang w:val="en-US"/>
        </w:rPr>
      </w:pPr>
      <w:r w:rsidRPr="009D0B68">
        <w:rPr>
          <w:rFonts w:asciiTheme="minorHAnsi" w:hAnsiTheme="minorHAnsi" w:cstheme="minorHAnsi"/>
          <w:sz w:val="22"/>
          <w:szCs w:val="22"/>
          <w:lang w:val="en-US"/>
        </w:rPr>
        <w:t xml:space="preserve">28 April 2020 </w:t>
      </w:r>
    </w:p>
    <w:p w14:paraId="78631DB8" w14:textId="55107732" w:rsidR="00762112" w:rsidRPr="009D0B68" w:rsidRDefault="00762112" w:rsidP="007B777A">
      <w:pPr>
        <w:ind w:left="284"/>
        <w:rPr>
          <w:rFonts w:asciiTheme="minorHAnsi" w:hAnsiTheme="minorHAnsi" w:cstheme="minorHAnsi"/>
          <w:sz w:val="22"/>
          <w:szCs w:val="22"/>
          <w:lang w:val="en-US"/>
        </w:rPr>
      </w:pPr>
      <w:r w:rsidRPr="009D0B68">
        <w:rPr>
          <w:rFonts w:asciiTheme="minorHAnsi" w:hAnsiTheme="minorHAnsi" w:cstheme="minorHAnsi"/>
          <w:sz w:val="22"/>
          <w:szCs w:val="22"/>
          <w:lang w:val="en-US"/>
        </w:rPr>
        <w:t>#iwmd20</w:t>
      </w:r>
    </w:p>
    <w:p w14:paraId="0D780F29" w14:textId="77777777" w:rsidR="00762112" w:rsidRPr="009D0B68" w:rsidRDefault="00762112" w:rsidP="007B777A">
      <w:pPr>
        <w:ind w:left="284"/>
        <w:rPr>
          <w:rFonts w:asciiTheme="minorHAnsi" w:hAnsiTheme="minorHAnsi" w:cstheme="minorHAnsi"/>
          <w:sz w:val="22"/>
          <w:szCs w:val="22"/>
          <w:lang w:val="en-US"/>
        </w:rPr>
      </w:pPr>
    </w:p>
    <w:p w14:paraId="51EA6059" w14:textId="77777777" w:rsidR="00762112" w:rsidRPr="009D0B68" w:rsidRDefault="00762112" w:rsidP="007B777A">
      <w:pPr>
        <w:ind w:left="284"/>
        <w:rPr>
          <w:rFonts w:asciiTheme="minorHAnsi" w:hAnsiTheme="minorHAnsi" w:cstheme="minorHAnsi"/>
          <w:sz w:val="22"/>
          <w:szCs w:val="22"/>
          <w:lang w:val="en-US"/>
        </w:rPr>
      </w:pPr>
    </w:p>
    <w:p w14:paraId="277F28F9" w14:textId="77777777" w:rsidR="00762112" w:rsidRPr="009D0B68" w:rsidRDefault="00762112" w:rsidP="007B777A">
      <w:pPr>
        <w:ind w:left="284"/>
        <w:rPr>
          <w:rFonts w:asciiTheme="minorHAnsi" w:hAnsiTheme="minorHAnsi" w:cstheme="minorHAnsi"/>
          <w:sz w:val="22"/>
          <w:szCs w:val="22"/>
          <w:lang w:val="en-US"/>
        </w:rPr>
      </w:pPr>
      <w:r w:rsidRPr="009D0B68">
        <w:rPr>
          <w:rFonts w:asciiTheme="minorHAnsi" w:hAnsiTheme="minorHAnsi" w:cstheme="minorHAnsi"/>
          <w:sz w:val="22"/>
          <w:szCs w:val="22"/>
          <w:lang w:val="en-US"/>
        </w:rPr>
        <w:t>On the occasion of International Workers Memorial Day 2020</w:t>
      </w:r>
      <w:r w:rsidRPr="009D0B68">
        <w:rPr>
          <w:rStyle w:val="FootnoteReference"/>
          <w:rFonts w:asciiTheme="minorHAnsi" w:hAnsiTheme="minorHAnsi" w:cstheme="minorHAnsi"/>
          <w:sz w:val="22"/>
          <w:szCs w:val="22"/>
        </w:rPr>
        <w:footnoteReference w:id="1"/>
      </w:r>
      <w:r w:rsidRPr="009D0B68">
        <w:rPr>
          <w:rFonts w:asciiTheme="minorHAnsi" w:hAnsiTheme="minorHAnsi" w:cstheme="minorHAnsi"/>
          <w:sz w:val="22"/>
          <w:szCs w:val="22"/>
          <w:lang w:val="en-US"/>
        </w:rPr>
        <w:t xml:space="preserve">, the global trade union movement calls upon governments and occupational health and safety bodies around the world to </w:t>
      </w:r>
      <w:proofErr w:type="spellStart"/>
      <w:r w:rsidRPr="009D0B68">
        <w:rPr>
          <w:rFonts w:asciiTheme="minorHAnsi" w:hAnsiTheme="minorHAnsi" w:cstheme="minorHAnsi"/>
          <w:sz w:val="22"/>
          <w:szCs w:val="22"/>
          <w:lang w:val="en-US"/>
        </w:rPr>
        <w:t>recognise</w:t>
      </w:r>
      <w:proofErr w:type="spellEnd"/>
      <w:r w:rsidRPr="009D0B68">
        <w:rPr>
          <w:rFonts w:asciiTheme="minorHAnsi" w:hAnsiTheme="minorHAnsi" w:cstheme="minorHAnsi"/>
          <w:sz w:val="22"/>
          <w:szCs w:val="22"/>
          <w:lang w:val="en-US"/>
        </w:rPr>
        <w:t xml:space="preserve"> SARS-CoV-2 as an occupational hazard, and COVID-19 as an occupational disease.</w:t>
      </w:r>
    </w:p>
    <w:p w14:paraId="5453AED9" w14:textId="77777777" w:rsidR="00762112" w:rsidRPr="009D0B68" w:rsidRDefault="00762112" w:rsidP="007B777A">
      <w:pPr>
        <w:ind w:left="284"/>
        <w:rPr>
          <w:rFonts w:asciiTheme="minorHAnsi" w:hAnsiTheme="minorHAnsi" w:cstheme="minorHAnsi"/>
          <w:sz w:val="22"/>
          <w:szCs w:val="22"/>
          <w:lang w:val="en-US"/>
        </w:rPr>
      </w:pPr>
    </w:p>
    <w:p w14:paraId="2967A53B" w14:textId="77777777" w:rsidR="00762112" w:rsidRPr="009D0B68" w:rsidRDefault="00762112" w:rsidP="007B777A">
      <w:pPr>
        <w:ind w:left="284"/>
        <w:rPr>
          <w:rFonts w:asciiTheme="minorHAnsi" w:hAnsiTheme="minorHAnsi" w:cstheme="minorHAnsi"/>
          <w:sz w:val="22"/>
          <w:szCs w:val="22"/>
          <w:lang w:val="en-US"/>
        </w:rPr>
      </w:pPr>
      <w:r w:rsidRPr="009D0B68">
        <w:rPr>
          <w:rFonts w:asciiTheme="minorHAnsi" w:hAnsiTheme="minorHAnsi" w:cstheme="minorHAnsi"/>
          <w:sz w:val="22"/>
          <w:szCs w:val="22"/>
          <w:lang w:val="en-US"/>
        </w:rPr>
        <w:t xml:space="preserve">With a third of the population around the world currently living under various forms of lockdown to slow the spread of COVID-19, millions of workers, including those in health and social care, emergency services, agriculture, food and retail, transport, education, infrastructure and construction work and other public services (see annex), continue to work hard to keep society functioning. Yet the vast majority are doing so without the comprehensive protection required when exposed to a </w:t>
      </w:r>
      <w:proofErr w:type="spellStart"/>
      <w:r w:rsidRPr="009D0B68">
        <w:rPr>
          <w:rFonts w:asciiTheme="minorHAnsi" w:hAnsiTheme="minorHAnsi" w:cstheme="minorHAnsi"/>
          <w:sz w:val="22"/>
          <w:szCs w:val="22"/>
          <w:lang w:val="en-US"/>
        </w:rPr>
        <w:t>recognised</w:t>
      </w:r>
      <w:proofErr w:type="spellEnd"/>
      <w:r w:rsidRPr="009D0B68">
        <w:rPr>
          <w:rFonts w:asciiTheme="minorHAnsi" w:hAnsiTheme="minorHAnsi" w:cstheme="minorHAnsi"/>
          <w:sz w:val="22"/>
          <w:szCs w:val="22"/>
          <w:lang w:val="en-US"/>
        </w:rPr>
        <w:t xml:space="preserve"> occupational disease caused by a biological agent. This poses a profound risk to workers, their families and the communities in which they live. </w:t>
      </w:r>
    </w:p>
    <w:p w14:paraId="083A9F94" w14:textId="77777777" w:rsidR="00762112" w:rsidRPr="009D0B68" w:rsidRDefault="00762112" w:rsidP="007B777A">
      <w:pPr>
        <w:ind w:left="284"/>
        <w:rPr>
          <w:rFonts w:asciiTheme="minorHAnsi" w:hAnsiTheme="minorHAnsi" w:cstheme="minorHAnsi"/>
          <w:sz w:val="22"/>
          <w:szCs w:val="22"/>
          <w:lang w:val="en-US"/>
        </w:rPr>
      </w:pPr>
    </w:p>
    <w:p w14:paraId="4C08ADC2" w14:textId="55C11FA9" w:rsidR="00762112" w:rsidRPr="009D0B68" w:rsidRDefault="00762112" w:rsidP="007B777A">
      <w:pPr>
        <w:ind w:left="284"/>
        <w:rPr>
          <w:rFonts w:asciiTheme="minorHAnsi" w:hAnsiTheme="minorHAnsi" w:cstheme="minorHAnsi"/>
          <w:sz w:val="22"/>
          <w:szCs w:val="22"/>
          <w:lang w:val="en-US"/>
        </w:rPr>
      </w:pPr>
      <w:r w:rsidRPr="009D0B68">
        <w:rPr>
          <w:rFonts w:asciiTheme="minorHAnsi" w:hAnsiTheme="minorHAnsi" w:cstheme="minorHAnsi"/>
          <w:sz w:val="22"/>
          <w:szCs w:val="22"/>
          <w:lang w:val="en-US"/>
        </w:rPr>
        <w:t>Workers urgently need official recognition of the SARS-CoV-2 coronavirus as an occupational hazard</w:t>
      </w:r>
      <w:r w:rsidRPr="009D0B68">
        <w:rPr>
          <w:rStyle w:val="FootnoteReference"/>
          <w:rFonts w:asciiTheme="minorHAnsi" w:hAnsiTheme="minorHAnsi" w:cstheme="minorHAnsi"/>
          <w:sz w:val="22"/>
          <w:szCs w:val="22"/>
        </w:rPr>
        <w:footnoteReference w:id="2"/>
      </w:r>
      <w:r w:rsidRPr="009D0B68">
        <w:rPr>
          <w:rFonts w:asciiTheme="minorHAnsi" w:hAnsiTheme="minorHAnsi" w:cstheme="minorHAnsi"/>
          <w:sz w:val="22"/>
          <w:szCs w:val="22"/>
          <w:lang w:val="en-US"/>
        </w:rPr>
        <w:t xml:space="preserve">. Like any hazard, it is the responsibility of employers to protect their workers from it as far as practicable. That means strict hygiene measures, social distancing, sufficient personal protective equipment of the correct types (with proper </w:t>
      </w:r>
      <w:proofErr w:type="spellStart"/>
      <w:r w:rsidRPr="009D0B68">
        <w:rPr>
          <w:rFonts w:asciiTheme="minorHAnsi" w:hAnsiTheme="minorHAnsi" w:cstheme="minorHAnsi"/>
          <w:sz w:val="22"/>
          <w:szCs w:val="22"/>
          <w:lang w:val="en-US"/>
        </w:rPr>
        <w:t>programme</w:t>
      </w:r>
      <w:proofErr w:type="spellEnd"/>
      <w:r w:rsidRPr="009D0B68">
        <w:rPr>
          <w:rFonts w:asciiTheme="minorHAnsi" w:hAnsiTheme="minorHAnsi" w:cstheme="minorHAnsi"/>
          <w:sz w:val="22"/>
          <w:szCs w:val="22"/>
          <w:lang w:val="en-US"/>
        </w:rPr>
        <w:t xml:space="preserve"> implementation), and testing, tracing and tracking protocols for exposed workers and those they may have come into contact with, particularly when testing becomes more readily available. </w:t>
      </w:r>
    </w:p>
    <w:p w14:paraId="03FEBFC6" w14:textId="77777777" w:rsidR="00762112" w:rsidRPr="009D0B68" w:rsidRDefault="00762112" w:rsidP="007B777A">
      <w:pPr>
        <w:ind w:left="284"/>
        <w:rPr>
          <w:rFonts w:asciiTheme="minorHAnsi" w:hAnsiTheme="minorHAnsi" w:cstheme="minorHAnsi"/>
          <w:sz w:val="22"/>
          <w:szCs w:val="22"/>
          <w:lang w:val="en-US"/>
        </w:rPr>
      </w:pPr>
    </w:p>
    <w:p w14:paraId="5F0FCFAB" w14:textId="77777777" w:rsidR="00762112" w:rsidRPr="009D0B68" w:rsidRDefault="00762112" w:rsidP="007B777A">
      <w:pPr>
        <w:ind w:left="284"/>
        <w:rPr>
          <w:rFonts w:asciiTheme="minorHAnsi" w:hAnsiTheme="minorHAnsi" w:cstheme="minorHAnsi"/>
          <w:sz w:val="22"/>
          <w:szCs w:val="22"/>
          <w:lang w:val="en-US"/>
        </w:rPr>
      </w:pPr>
      <w:r w:rsidRPr="009D0B68">
        <w:rPr>
          <w:rFonts w:asciiTheme="minorHAnsi" w:hAnsiTheme="minorHAnsi" w:cstheme="minorHAnsi"/>
          <w:sz w:val="22"/>
          <w:szCs w:val="22"/>
          <w:lang w:val="en-US"/>
        </w:rPr>
        <w:t>Furthermore, workers need official recognition of COVID-19 as an occupational disease. Such recognition would ensure the right to worker representation and occupational safety and health (OSH) rights and the application of agreed measures to reduce risk. These rights include the right to refuse to work under unsafe working conditions. Governments must require reporting and recording of work-related cases and ensure that full medical care as well as compensation schemes are provided for victims of work-related COVID-19 and for their affected families.</w:t>
      </w:r>
    </w:p>
    <w:p w14:paraId="7C9EAA8F" w14:textId="77777777" w:rsidR="00762112" w:rsidRPr="009D0B68" w:rsidRDefault="00762112" w:rsidP="007B777A">
      <w:pPr>
        <w:ind w:left="284"/>
        <w:rPr>
          <w:rFonts w:asciiTheme="minorHAnsi" w:hAnsiTheme="minorHAnsi" w:cstheme="minorHAnsi"/>
          <w:sz w:val="22"/>
          <w:szCs w:val="22"/>
          <w:lang w:val="en-US"/>
        </w:rPr>
      </w:pPr>
    </w:p>
    <w:p w14:paraId="6E022F2D" w14:textId="77777777" w:rsidR="00762112" w:rsidRPr="009D0B68" w:rsidRDefault="00762112" w:rsidP="007B777A">
      <w:pPr>
        <w:ind w:left="284"/>
        <w:rPr>
          <w:rFonts w:asciiTheme="minorHAnsi" w:hAnsiTheme="minorHAnsi" w:cstheme="minorHAnsi"/>
          <w:sz w:val="22"/>
          <w:szCs w:val="22"/>
          <w:lang w:val="en-US"/>
        </w:rPr>
      </w:pPr>
      <w:r w:rsidRPr="009D0B68">
        <w:rPr>
          <w:rFonts w:asciiTheme="minorHAnsi" w:hAnsiTheme="minorHAnsi" w:cstheme="minorHAnsi"/>
          <w:sz w:val="22"/>
          <w:szCs w:val="22"/>
          <w:lang w:val="en-US"/>
        </w:rPr>
        <w:t xml:space="preserve">The global trade union movement therefore calls upon all governments around the world to take the necessary steps to protect these workers. First, by ensuring that employers are reminded of their responsibilities to protect the health and safety of their workers from all workplace hazards, including SARS-CoV-2. Second, by ensuring that all workers are </w:t>
      </w:r>
      <w:r w:rsidRPr="009D0B68">
        <w:rPr>
          <w:rFonts w:asciiTheme="minorHAnsi" w:hAnsiTheme="minorHAnsi" w:cstheme="minorHAnsi"/>
          <w:sz w:val="22"/>
          <w:szCs w:val="22"/>
          <w:lang w:val="en-US"/>
        </w:rPr>
        <w:lastRenderedPageBreak/>
        <w:t xml:space="preserve">protected by amending occupational disease systems to include a ‘rebuttable presumption’ that where a person’s job placed them at risk of exposure to SARS-CoV-2, COVID-19 should be </w:t>
      </w:r>
      <w:proofErr w:type="spellStart"/>
      <w:r w:rsidRPr="009D0B68">
        <w:rPr>
          <w:rFonts w:asciiTheme="minorHAnsi" w:hAnsiTheme="minorHAnsi" w:cstheme="minorHAnsi"/>
          <w:sz w:val="22"/>
          <w:szCs w:val="22"/>
          <w:lang w:val="en-US"/>
        </w:rPr>
        <w:t>recognised</w:t>
      </w:r>
      <w:proofErr w:type="spellEnd"/>
      <w:r w:rsidRPr="009D0B68">
        <w:rPr>
          <w:rFonts w:asciiTheme="minorHAnsi" w:hAnsiTheme="minorHAnsi" w:cstheme="minorHAnsi"/>
          <w:sz w:val="22"/>
          <w:szCs w:val="22"/>
          <w:lang w:val="en-US"/>
        </w:rPr>
        <w:t xml:space="preserve"> and compensated as a work-related disease.</w:t>
      </w:r>
      <w:r w:rsidRPr="009D0B68">
        <w:rPr>
          <w:rStyle w:val="FootnoteReference"/>
          <w:rFonts w:asciiTheme="minorHAnsi" w:hAnsiTheme="minorHAnsi" w:cstheme="minorHAnsi"/>
          <w:sz w:val="22"/>
          <w:szCs w:val="22"/>
        </w:rPr>
        <w:footnoteReference w:id="3"/>
      </w:r>
    </w:p>
    <w:p w14:paraId="64D8BBAB" w14:textId="77777777" w:rsidR="00762112" w:rsidRPr="009D0B68" w:rsidRDefault="00762112" w:rsidP="007B777A">
      <w:pPr>
        <w:ind w:left="284"/>
        <w:rPr>
          <w:rFonts w:asciiTheme="minorHAnsi" w:hAnsiTheme="minorHAnsi" w:cstheme="minorHAnsi"/>
          <w:sz w:val="22"/>
          <w:szCs w:val="22"/>
          <w:lang w:val="en-US"/>
        </w:rPr>
      </w:pPr>
    </w:p>
    <w:p w14:paraId="69A485BB" w14:textId="77777777" w:rsidR="00762112" w:rsidRPr="009D0B68" w:rsidRDefault="00762112" w:rsidP="007B777A">
      <w:pPr>
        <w:ind w:left="284"/>
        <w:rPr>
          <w:rFonts w:asciiTheme="minorHAnsi" w:hAnsiTheme="minorHAnsi" w:cstheme="minorHAnsi"/>
          <w:sz w:val="22"/>
          <w:szCs w:val="22"/>
          <w:lang w:val="en-US"/>
        </w:rPr>
      </w:pPr>
      <w:r w:rsidRPr="009D0B68">
        <w:rPr>
          <w:rFonts w:asciiTheme="minorHAnsi" w:hAnsiTheme="minorHAnsi" w:cstheme="minorHAnsi"/>
          <w:sz w:val="22"/>
          <w:szCs w:val="22"/>
          <w:lang w:val="en-US"/>
        </w:rPr>
        <w:t>The inclusion of a rebuttable presumption in the case of COVID-19 infections will mean that the disease is presumed to have arisen out of a worker’s exposure to SARS-CoV-2 at work, unless conclusive evidence to the contrary is provided to the relevant authorities within the legislative and regulatory framework for workers’ compensation. The definition of the workplace includes travel to and from work. Such recognition as an occupational disease ensures employers are responsible and liable and that negligent employers are subject to the application of penalties</w:t>
      </w:r>
      <w:r w:rsidRPr="009D0B68">
        <w:rPr>
          <w:rStyle w:val="FootnoteReference"/>
          <w:rFonts w:asciiTheme="minorHAnsi" w:hAnsiTheme="minorHAnsi" w:cstheme="minorHAnsi"/>
          <w:sz w:val="22"/>
          <w:szCs w:val="22"/>
        </w:rPr>
        <w:footnoteReference w:id="4"/>
      </w:r>
      <w:r w:rsidRPr="009D0B68">
        <w:rPr>
          <w:rFonts w:asciiTheme="minorHAnsi" w:hAnsiTheme="minorHAnsi" w:cstheme="minorHAnsi"/>
          <w:sz w:val="22"/>
          <w:szCs w:val="22"/>
          <w:lang w:val="en-US"/>
        </w:rPr>
        <w:t xml:space="preserve">. </w:t>
      </w:r>
    </w:p>
    <w:p w14:paraId="67AB4560" w14:textId="77777777" w:rsidR="00762112" w:rsidRPr="009D0B68" w:rsidRDefault="00762112" w:rsidP="007B777A">
      <w:pPr>
        <w:ind w:left="284"/>
        <w:rPr>
          <w:rFonts w:asciiTheme="minorHAnsi" w:hAnsiTheme="minorHAnsi" w:cstheme="minorHAnsi"/>
          <w:sz w:val="22"/>
          <w:szCs w:val="22"/>
          <w:lang w:val="en-US"/>
        </w:rPr>
      </w:pPr>
    </w:p>
    <w:p w14:paraId="30916A0A" w14:textId="77777777" w:rsidR="00762112" w:rsidRPr="009D0B68" w:rsidRDefault="00762112" w:rsidP="007B777A">
      <w:pPr>
        <w:ind w:left="284"/>
        <w:rPr>
          <w:rFonts w:asciiTheme="minorHAnsi" w:hAnsiTheme="minorHAnsi" w:cstheme="minorHAnsi"/>
          <w:sz w:val="22"/>
          <w:szCs w:val="22"/>
          <w:lang w:val="en-US"/>
        </w:rPr>
      </w:pPr>
      <w:r w:rsidRPr="009D0B68">
        <w:rPr>
          <w:rFonts w:asciiTheme="minorHAnsi" w:hAnsiTheme="minorHAnsi" w:cstheme="minorHAnsi"/>
          <w:sz w:val="22"/>
          <w:szCs w:val="22"/>
          <w:lang w:val="en-US"/>
        </w:rPr>
        <w:t>Providing this type of protection and recognition for</w:t>
      </w:r>
      <w:r w:rsidRPr="009D0B68">
        <w:rPr>
          <w:rFonts w:asciiTheme="minorHAnsi" w:hAnsiTheme="minorHAnsi" w:cstheme="minorHAnsi"/>
          <w:color w:val="FF0000"/>
          <w:sz w:val="22"/>
          <w:szCs w:val="22"/>
          <w:lang w:val="en-US"/>
        </w:rPr>
        <w:t xml:space="preserve"> </w:t>
      </w:r>
      <w:r w:rsidRPr="009D0B68">
        <w:rPr>
          <w:rFonts w:asciiTheme="minorHAnsi" w:hAnsiTheme="minorHAnsi" w:cstheme="minorHAnsi"/>
          <w:sz w:val="22"/>
          <w:szCs w:val="22"/>
          <w:lang w:val="en-US"/>
        </w:rPr>
        <w:t xml:space="preserve">workers will be a start towards showing them the respect that they deserve by ensuring that preventative measures are implemented to the fullest extent possible and, if they are unfortunate enough to contract COVID-19 that they have fair access to compensation. Protection of workers’ health by prevention of infection should always be the first priority, but workers who do become ill should be focused on recovery, not worrying about whether they will face financial ruin for getting sick from work. </w:t>
      </w:r>
    </w:p>
    <w:p w14:paraId="559DC644" w14:textId="77777777" w:rsidR="00762112" w:rsidRPr="009D0B68" w:rsidRDefault="00762112" w:rsidP="007B777A">
      <w:pPr>
        <w:ind w:left="284"/>
        <w:rPr>
          <w:rFonts w:asciiTheme="minorHAnsi" w:hAnsiTheme="minorHAnsi" w:cstheme="minorHAnsi"/>
          <w:sz w:val="22"/>
          <w:szCs w:val="22"/>
          <w:lang w:val="en-US"/>
        </w:rPr>
      </w:pPr>
    </w:p>
    <w:p w14:paraId="20CC073B" w14:textId="77777777" w:rsidR="00762112" w:rsidRPr="009D0B68" w:rsidRDefault="00762112" w:rsidP="007B777A">
      <w:pPr>
        <w:ind w:left="284"/>
        <w:rPr>
          <w:rFonts w:asciiTheme="minorHAnsi" w:hAnsiTheme="minorHAnsi" w:cstheme="minorHAnsi"/>
          <w:sz w:val="22"/>
          <w:szCs w:val="22"/>
          <w:lang w:val="en-US"/>
        </w:rPr>
      </w:pPr>
      <w:r w:rsidRPr="009D0B68">
        <w:rPr>
          <w:rFonts w:asciiTheme="minorHAnsi" w:hAnsiTheme="minorHAnsi" w:cstheme="minorHAnsi"/>
          <w:sz w:val="22"/>
          <w:szCs w:val="22"/>
          <w:lang w:val="en-US"/>
        </w:rPr>
        <w:t xml:space="preserve">On International Commemoration Day for Dead and Injured Workers we remember the millions of workers who die each year in workplace fatalities or as a consequence of workplace exposures. This year, as the world is gripped by a deadly pandemic, we have an extra reason to do the right thing. Workers are dying to save lives. They deserve our support and they deserve our thanks. Exposure to SARS-CoV-2 must be </w:t>
      </w:r>
      <w:proofErr w:type="spellStart"/>
      <w:r w:rsidRPr="009D0B68">
        <w:rPr>
          <w:rFonts w:asciiTheme="minorHAnsi" w:hAnsiTheme="minorHAnsi" w:cstheme="minorHAnsi"/>
          <w:sz w:val="22"/>
          <w:szCs w:val="22"/>
          <w:lang w:val="en-US"/>
        </w:rPr>
        <w:t>recognised</w:t>
      </w:r>
      <w:proofErr w:type="spellEnd"/>
      <w:r w:rsidRPr="009D0B68">
        <w:rPr>
          <w:rFonts w:asciiTheme="minorHAnsi" w:hAnsiTheme="minorHAnsi" w:cstheme="minorHAnsi"/>
          <w:sz w:val="22"/>
          <w:szCs w:val="22"/>
          <w:lang w:val="en-US"/>
        </w:rPr>
        <w:t xml:space="preserve"> as a preventable occupational hazard, and work-related COVID-19 must be </w:t>
      </w:r>
      <w:proofErr w:type="spellStart"/>
      <w:r w:rsidRPr="009D0B68">
        <w:rPr>
          <w:rFonts w:asciiTheme="minorHAnsi" w:hAnsiTheme="minorHAnsi" w:cstheme="minorHAnsi"/>
          <w:sz w:val="22"/>
          <w:szCs w:val="22"/>
          <w:lang w:val="en-US"/>
        </w:rPr>
        <w:t>recognised</w:t>
      </w:r>
      <w:proofErr w:type="spellEnd"/>
      <w:r w:rsidRPr="009D0B68">
        <w:rPr>
          <w:rFonts w:asciiTheme="minorHAnsi" w:hAnsiTheme="minorHAnsi" w:cstheme="minorHAnsi"/>
          <w:sz w:val="22"/>
          <w:szCs w:val="22"/>
          <w:lang w:val="en-US"/>
        </w:rPr>
        <w:t xml:space="preserve"> and compensated as an occupational disease.</w:t>
      </w:r>
    </w:p>
    <w:p w14:paraId="4E3E24D2" w14:textId="77777777" w:rsidR="00762112" w:rsidRPr="009D0B68" w:rsidRDefault="00762112" w:rsidP="007B777A">
      <w:pPr>
        <w:ind w:left="284"/>
        <w:rPr>
          <w:rFonts w:asciiTheme="minorHAnsi" w:hAnsiTheme="minorHAnsi" w:cstheme="minorHAnsi"/>
          <w:sz w:val="22"/>
          <w:szCs w:val="22"/>
          <w:lang w:val="en-US"/>
        </w:rPr>
      </w:pPr>
    </w:p>
    <w:p w14:paraId="41176395" w14:textId="77777777" w:rsidR="00762112" w:rsidRPr="00762112" w:rsidRDefault="00762112" w:rsidP="00762112">
      <w:pPr>
        <w:rPr>
          <w:rFonts w:cs="Arial"/>
          <w:lang w:val="en-US"/>
        </w:rPr>
      </w:pPr>
    </w:p>
    <w:p w14:paraId="3954160F" w14:textId="77777777" w:rsidR="00762112" w:rsidRPr="00762112" w:rsidRDefault="00762112" w:rsidP="00762112">
      <w:pPr>
        <w:rPr>
          <w:rFonts w:cs="Arial"/>
          <w:lang w:val="en-US"/>
        </w:rPr>
      </w:pPr>
    </w:p>
    <w:p w14:paraId="69DF0980" w14:textId="26D59EB2" w:rsidR="003403E5" w:rsidRDefault="003403E5">
      <w:pPr>
        <w:rPr>
          <w:rFonts w:cs="Arial"/>
          <w:lang w:val="en-US"/>
        </w:rPr>
      </w:pPr>
      <w:r>
        <w:rPr>
          <w:rFonts w:cs="Arial"/>
          <w:lang w:val="en-US"/>
        </w:rPr>
        <w:br w:type="page"/>
      </w:r>
    </w:p>
    <w:p w14:paraId="2C7C5B5A" w14:textId="77777777" w:rsidR="00762112" w:rsidRPr="00A02C08" w:rsidRDefault="00762112" w:rsidP="00762112">
      <w:pPr>
        <w:rPr>
          <w:rFonts w:asciiTheme="minorHAnsi" w:hAnsiTheme="minorHAnsi" w:cstheme="minorHAnsi"/>
          <w:b/>
          <w:bCs/>
          <w:i/>
          <w:iCs/>
          <w:lang w:val="en-US"/>
        </w:rPr>
      </w:pPr>
      <w:r w:rsidRPr="00A02C08">
        <w:rPr>
          <w:rFonts w:asciiTheme="minorHAnsi" w:hAnsiTheme="minorHAnsi" w:cstheme="minorHAnsi"/>
          <w:b/>
          <w:bCs/>
          <w:i/>
          <w:iCs/>
          <w:lang w:val="en-US"/>
        </w:rPr>
        <w:lastRenderedPageBreak/>
        <w:t>Annex</w:t>
      </w:r>
    </w:p>
    <w:p w14:paraId="39C95C18" w14:textId="77777777" w:rsidR="00762112" w:rsidRPr="00192CD9" w:rsidRDefault="00762112" w:rsidP="00762112">
      <w:pPr>
        <w:rPr>
          <w:rFonts w:asciiTheme="minorHAnsi" w:hAnsiTheme="minorHAnsi" w:cstheme="minorHAnsi"/>
          <w:sz w:val="22"/>
          <w:szCs w:val="22"/>
          <w:lang w:val="en-US"/>
        </w:rPr>
      </w:pPr>
    </w:p>
    <w:p w14:paraId="7CDEDABC" w14:textId="77777777" w:rsidR="00762112" w:rsidRPr="00192CD9" w:rsidRDefault="00762112" w:rsidP="00762112">
      <w:pPr>
        <w:rPr>
          <w:rFonts w:asciiTheme="minorHAnsi" w:hAnsiTheme="minorHAnsi" w:cstheme="minorHAnsi"/>
          <w:sz w:val="22"/>
          <w:szCs w:val="22"/>
          <w:lang w:val="en-US"/>
        </w:rPr>
      </w:pPr>
      <w:r w:rsidRPr="00192CD9">
        <w:rPr>
          <w:rFonts w:asciiTheme="minorHAnsi" w:hAnsiTheme="minorHAnsi" w:cstheme="minorHAnsi"/>
          <w:sz w:val="22"/>
          <w:szCs w:val="22"/>
          <w:lang w:val="en-US"/>
        </w:rPr>
        <w:t>SARS-CoV-2 exposed front-line workers, at risk of COVID-19, include, but are not limited to, workers in the following occupations:</w:t>
      </w:r>
    </w:p>
    <w:p w14:paraId="0C7A4C38" w14:textId="77777777" w:rsidR="00762112" w:rsidRPr="00192CD9" w:rsidRDefault="00762112" w:rsidP="00762112">
      <w:pPr>
        <w:rPr>
          <w:rFonts w:asciiTheme="minorHAnsi" w:hAnsiTheme="minorHAnsi" w:cstheme="minorHAnsi"/>
          <w:sz w:val="22"/>
          <w:szCs w:val="22"/>
          <w:lang w:val="en-US"/>
        </w:rPr>
      </w:pPr>
    </w:p>
    <w:p w14:paraId="4ACAC5CD"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police, fire personnel, emergency medical technicians, or paramedics and all individuals employed and considered as first responders</w:t>
      </w:r>
    </w:p>
    <w:p w14:paraId="601331EC"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health care providers engaged in patient care</w:t>
      </w:r>
    </w:p>
    <w:p w14:paraId="5B6F0C84"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stores that sell groceries and medicine</w:t>
      </w:r>
    </w:p>
    <w:p w14:paraId="4E3FFF5D"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food and beverage production and agriculture</w:t>
      </w:r>
    </w:p>
    <w:p w14:paraId="083483B5"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property services, cleaners and housekeepers and security</w:t>
      </w:r>
    </w:p>
    <w:p w14:paraId="61AD5FF6"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organisations that provide charitable and social services</w:t>
      </w:r>
    </w:p>
    <w:p w14:paraId="53475CD2"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petrol stations and businesses needed for transport</w:t>
      </w:r>
    </w:p>
    <w:p w14:paraId="73C0D92D"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financial institutions</w:t>
      </w:r>
    </w:p>
    <w:p w14:paraId="48587AF9"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hardware and supplies stores</w:t>
      </w:r>
    </w:p>
    <w:p w14:paraId="05728464"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critical trades</w:t>
      </w:r>
    </w:p>
    <w:p w14:paraId="154DB351"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mail, post, shipping, logistics, delivery, and pick-up services</w:t>
      </w:r>
    </w:p>
    <w:p w14:paraId="60E4ECBC"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educational institutions</w:t>
      </w:r>
    </w:p>
    <w:p w14:paraId="495ADEFC"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journalists and news media workers</w:t>
      </w:r>
    </w:p>
    <w:p w14:paraId="3E293899"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telecommunication and internet technical operations</w:t>
      </w:r>
    </w:p>
    <w:p w14:paraId="4E6D1142"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laundry services</w:t>
      </w:r>
    </w:p>
    <w:p w14:paraId="493BFC59"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restaurants for consumption off-premises</w:t>
      </w:r>
    </w:p>
    <w:p w14:paraId="1D4CC756"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supplies to work from home</w:t>
      </w:r>
    </w:p>
    <w:p w14:paraId="25880263"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supplies for essential businesses and operations</w:t>
      </w:r>
    </w:p>
    <w:p w14:paraId="6DD06921"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transport workers</w:t>
      </w:r>
    </w:p>
    <w:p w14:paraId="6F5DF6AB"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electricians and workers engaged in construction, maintenance and infrastructure projects</w:t>
      </w:r>
    </w:p>
    <w:p w14:paraId="02CCFCAE"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home-based care and services</w:t>
      </w:r>
    </w:p>
    <w:p w14:paraId="0D064ABF"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residential facilities and shelters</w:t>
      </w:r>
    </w:p>
    <w:p w14:paraId="456E4952"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professional services</w:t>
      </w:r>
    </w:p>
    <w:p w14:paraId="32FFA7A5"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day care centres for dependents of front line workers</w:t>
      </w:r>
    </w:p>
    <w:p w14:paraId="14CF3FD5"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manufacture, distribution, and supply chain for critical products and industries such as personal protective equipment, pharmaceuticals, and materials and equipment used in essential industrial processes</w:t>
      </w:r>
    </w:p>
    <w:p w14:paraId="6DD08E84"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critical trade union functions</w:t>
      </w:r>
    </w:p>
    <w:p w14:paraId="74F84A5F"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hotels</w:t>
      </w:r>
    </w:p>
    <w:p w14:paraId="744A186B" w14:textId="77777777" w:rsidR="00762112" w:rsidRPr="00192CD9" w:rsidRDefault="00762112" w:rsidP="00762112">
      <w:pPr>
        <w:pStyle w:val="ListParagraph"/>
        <w:numPr>
          <w:ilvl w:val="0"/>
          <w:numId w:val="15"/>
        </w:numPr>
        <w:tabs>
          <w:tab w:val="left" w:pos="426"/>
        </w:tabs>
        <w:spacing w:before="0" w:line="240" w:lineRule="auto"/>
        <w:ind w:left="426" w:hanging="426"/>
        <w:contextualSpacing/>
        <w:rPr>
          <w:rFonts w:asciiTheme="minorHAnsi" w:hAnsiTheme="minorHAnsi" w:cstheme="minorHAnsi"/>
          <w:sz w:val="22"/>
          <w:szCs w:val="22"/>
        </w:rPr>
      </w:pPr>
      <w:r w:rsidRPr="00192CD9">
        <w:rPr>
          <w:rFonts w:asciiTheme="minorHAnsi" w:hAnsiTheme="minorHAnsi" w:cstheme="minorHAnsi"/>
          <w:sz w:val="22"/>
          <w:szCs w:val="22"/>
        </w:rPr>
        <w:t>funeral services</w:t>
      </w:r>
    </w:p>
    <w:p w14:paraId="2F64C010" w14:textId="02367B19" w:rsidR="00AF1CAC" w:rsidRPr="0006454A" w:rsidRDefault="00AF1CAC" w:rsidP="00762112">
      <w:pPr>
        <w:spacing w:before="100" w:beforeAutospacing="1" w:after="100" w:afterAutospacing="1"/>
        <w:rPr>
          <w:rStyle w:val="Emphasis"/>
          <w:rFonts w:asciiTheme="minorHAnsi" w:hAnsiTheme="minorHAnsi" w:cstheme="minorHAnsi"/>
          <w:i w:val="0"/>
          <w:iCs w:val="0"/>
          <w:sz w:val="28"/>
          <w:szCs w:val="28"/>
        </w:rPr>
      </w:pPr>
    </w:p>
    <w:sectPr w:rsidR="00AF1CAC" w:rsidRPr="0006454A" w:rsidSect="00AF1CAC">
      <w:headerReference w:type="first" r:id="rId11"/>
      <w:pgSz w:w="11906" w:h="16838"/>
      <w:pgMar w:top="1361" w:right="1134" w:bottom="907" w:left="226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F59CA" w14:textId="77777777" w:rsidR="0096703C" w:rsidRDefault="0096703C">
      <w:r>
        <w:separator/>
      </w:r>
    </w:p>
  </w:endnote>
  <w:endnote w:type="continuationSeparator" w:id="0">
    <w:p w14:paraId="15D14460" w14:textId="77777777" w:rsidR="0096703C" w:rsidRDefault="0096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toneSans">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Noto Sans">
    <w:altName w:val="Noto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D1AD2" w14:textId="77777777" w:rsidR="0096703C" w:rsidRDefault="0096703C">
      <w:r>
        <w:separator/>
      </w:r>
    </w:p>
  </w:footnote>
  <w:footnote w:type="continuationSeparator" w:id="0">
    <w:p w14:paraId="59AD9F7E" w14:textId="77777777" w:rsidR="0096703C" w:rsidRDefault="0096703C">
      <w:r>
        <w:continuationSeparator/>
      </w:r>
    </w:p>
  </w:footnote>
  <w:footnote w:id="1">
    <w:p w14:paraId="2B24E6B0" w14:textId="6832E160" w:rsidR="00762112" w:rsidRPr="0024226A" w:rsidRDefault="00762112" w:rsidP="0024226A">
      <w:pPr>
        <w:pStyle w:val="FootnoteText"/>
        <w:tabs>
          <w:tab w:val="left" w:pos="426"/>
        </w:tabs>
        <w:ind w:left="426" w:hanging="142"/>
        <w:rPr>
          <w:rFonts w:asciiTheme="minorHAnsi" w:hAnsiTheme="minorHAnsi" w:cstheme="minorHAnsi"/>
        </w:rPr>
      </w:pPr>
      <w:r w:rsidRPr="0024226A">
        <w:rPr>
          <w:rStyle w:val="FootnoteReference"/>
          <w:rFonts w:asciiTheme="minorHAnsi" w:hAnsiTheme="minorHAnsi" w:cstheme="minorHAnsi"/>
          <w:sz w:val="18"/>
          <w:szCs w:val="18"/>
        </w:rPr>
        <w:footnoteRef/>
      </w:r>
      <w:r w:rsidRPr="0024226A">
        <w:rPr>
          <w:rFonts w:asciiTheme="minorHAnsi" w:hAnsiTheme="minorHAnsi" w:cstheme="minorHAnsi"/>
          <w:sz w:val="18"/>
          <w:szCs w:val="18"/>
        </w:rPr>
        <w:t xml:space="preserve"> </w:t>
      </w:r>
      <w:r w:rsidR="0024226A">
        <w:rPr>
          <w:rFonts w:asciiTheme="minorHAnsi" w:hAnsiTheme="minorHAnsi" w:cstheme="minorHAnsi"/>
          <w:sz w:val="18"/>
          <w:szCs w:val="18"/>
        </w:rPr>
        <w:tab/>
      </w:r>
      <w:r w:rsidRPr="0024226A">
        <w:rPr>
          <w:rFonts w:asciiTheme="minorHAnsi" w:hAnsiTheme="minorHAnsi" w:cstheme="minorHAnsi"/>
          <w:sz w:val="18"/>
          <w:szCs w:val="18"/>
        </w:rPr>
        <w:t>International Workers Memorial Day is also known as the International Commemoration Day for Dead and Injured Workers.</w:t>
      </w:r>
    </w:p>
  </w:footnote>
  <w:footnote w:id="2">
    <w:p w14:paraId="41B2C5E7" w14:textId="2C4D4FDD" w:rsidR="00762112" w:rsidRPr="0024226A" w:rsidRDefault="00762112" w:rsidP="0024226A">
      <w:pPr>
        <w:pStyle w:val="FootnoteText"/>
        <w:tabs>
          <w:tab w:val="left" w:pos="426"/>
        </w:tabs>
        <w:ind w:left="426" w:hanging="142"/>
        <w:rPr>
          <w:rFonts w:asciiTheme="minorHAnsi" w:hAnsiTheme="minorHAnsi" w:cstheme="minorHAnsi"/>
          <w:color w:val="222222"/>
          <w:sz w:val="18"/>
          <w:szCs w:val="18"/>
          <w:shd w:val="clear" w:color="auto" w:fill="FFFFFF"/>
        </w:rPr>
      </w:pPr>
      <w:r w:rsidRPr="0024226A">
        <w:rPr>
          <w:rStyle w:val="FootnoteReference"/>
          <w:rFonts w:asciiTheme="minorHAnsi" w:hAnsiTheme="minorHAnsi" w:cstheme="minorHAnsi"/>
          <w:sz w:val="18"/>
          <w:szCs w:val="18"/>
        </w:rPr>
        <w:footnoteRef/>
      </w:r>
      <w:r w:rsidRPr="0024226A">
        <w:rPr>
          <w:rFonts w:asciiTheme="minorHAnsi" w:hAnsiTheme="minorHAnsi" w:cstheme="minorHAnsi"/>
          <w:sz w:val="18"/>
          <w:szCs w:val="18"/>
        </w:rPr>
        <w:t xml:space="preserve"> </w:t>
      </w:r>
      <w:r w:rsidR="0024226A">
        <w:rPr>
          <w:rFonts w:asciiTheme="minorHAnsi" w:hAnsiTheme="minorHAnsi" w:cstheme="minorHAnsi"/>
          <w:sz w:val="18"/>
          <w:szCs w:val="18"/>
        </w:rPr>
        <w:tab/>
      </w:r>
      <w:r w:rsidRPr="0024226A">
        <w:rPr>
          <w:rStyle w:val="FootnoteReference"/>
          <w:rFonts w:asciiTheme="minorHAnsi" w:hAnsiTheme="minorHAnsi" w:cstheme="minorHAnsi"/>
          <w:sz w:val="18"/>
          <w:szCs w:val="18"/>
          <w:vertAlign w:val="baseline"/>
        </w:rPr>
        <w:t>The</w:t>
      </w:r>
      <w:r w:rsidRPr="0024226A">
        <w:rPr>
          <w:rFonts w:asciiTheme="minorHAnsi" w:hAnsiTheme="minorHAnsi" w:cstheme="minorHAnsi"/>
          <w:sz w:val="18"/>
          <w:szCs w:val="18"/>
        </w:rPr>
        <w:t xml:space="preserve"> government of Argentina and the Italian </w:t>
      </w:r>
      <w:r w:rsidRPr="0024226A">
        <w:rPr>
          <w:rFonts w:asciiTheme="minorHAnsi" w:hAnsiTheme="minorHAnsi" w:cstheme="minorHAnsi"/>
          <w:color w:val="222222"/>
          <w:sz w:val="18"/>
          <w:szCs w:val="18"/>
          <w:shd w:val="clear" w:color="auto" w:fill="FFFFFF"/>
        </w:rPr>
        <w:t>National Institute for Insurance against Accidents at Work (INAIL) have already recognised COVID-19 as an occupational disease.</w:t>
      </w:r>
    </w:p>
    <w:p w14:paraId="025F1234" w14:textId="77777777" w:rsidR="00762112" w:rsidRPr="00FC7D98" w:rsidRDefault="00762112" w:rsidP="00762112">
      <w:pPr>
        <w:pStyle w:val="FootnoteText"/>
        <w:rPr>
          <w:sz w:val="18"/>
          <w:szCs w:val="18"/>
        </w:rPr>
      </w:pPr>
    </w:p>
  </w:footnote>
  <w:footnote w:id="3">
    <w:p w14:paraId="754FC56B" w14:textId="2C82172C" w:rsidR="00762112" w:rsidRPr="0024226A" w:rsidRDefault="00762112" w:rsidP="0024226A">
      <w:pPr>
        <w:pStyle w:val="Default"/>
        <w:tabs>
          <w:tab w:val="left" w:pos="426"/>
        </w:tabs>
        <w:ind w:left="426" w:hanging="142"/>
        <w:rPr>
          <w:rFonts w:asciiTheme="minorHAnsi" w:hAnsiTheme="minorHAnsi" w:cstheme="minorHAnsi"/>
        </w:rPr>
      </w:pPr>
      <w:r w:rsidRPr="0024226A">
        <w:rPr>
          <w:rStyle w:val="FootnoteReference"/>
          <w:rFonts w:asciiTheme="minorHAnsi" w:hAnsiTheme="minorHAnsi" w:cstheme="minorHAnsi"/>
          <w:sz w:val="18"/>
          <w:szCs w:val="18"/>
        </w:rPr>
        <w:footnoteRef/>
      </w:r>
      <w:r w:rsidRPr="0024226A">
        <w:rPr>
          <w:rFonts w:asciiTheme="minorHAnsi" w:hAnsiTheme="minorHAnsi" w:cstheme="minorHAnsi"/>
          <w:sz w:val="18"/>
          <w:szCs w:val="18"/>
        </w:rPr>
        <w:t xml:space="preserve"> </w:t>
      </w:r>
      <w:r w:rsidR="0024226A">
        <w:rPr>
          <w:rFonts w:asciiTheme="minorHAnsi" w:hAnsiTheme="minorHAnsi" w:cstheme="minorHAnsi"/>
          <w:sz w:val="18"/>
          <w:szCs w:val="18"/>
        </w:rPr>
        <w:tab/>
      </w:r>
      <w:r w:rsidRPr="0024226A">
        <w:rPr>
          <w:rFonts w:asciiTheme="minorHAnsi" w:hAnsiTheme="minorHAnsi" w:cstheme="minorHAnsi"/>
          <w:sz w:val="18"/>
          <w:szCs w:val="18"/>
        </w:rPr>
        <w:t xml:space="preserve">ILO Recommendation 194 (List of Occupational Diseases) </w:t>
      </w:r>
      <w:r w:rsidRPr="0024226A">
        <w:rPr>
          <w:rFonts w:asciiTheme="minorHAnsi" w:hAnsiTheme="minorHAnsi" w:cstheme="minorHAnsi"/>
          <w:color w:val="323232"/>
          <w:sz w:val="18"/>
          <w:szCs w:val="18"/>
        </w:rPr>
        <w:t xml:space="preserve">recommends that the national list of occupational diseases (for the purposes of prevention, recording, notification and, if applicable, compensation) should include, among others, diseases caused by biological agents at work ‘where a direct link is established scientifically, or determined by methods appropriate to national conditions and practice, between the exposure to these biological agents arising from work activities and the disease contracted by the worker.’ </w:t>
      </w:r>
      <w:r w:rsidRPr="0024226A">
        <w:rPr>
          <w:rFonts w:asciiTheme="minorHAnsi" w:hAnsiTheme="minorHAnsi" w:cstheme="minorHAnsi"/>
          <w:sz w:val="18"/>
          <w:szCs w:val="18"/>
        </w:rPr>
        <w:t xml:space="preserve">COVID-19 falls within the scope of Article 1.3.9 of the Annex to the Recommendation. </w:t>
      </w:r>
    </w:p>
  </w:footnote>
  <w:footnote w:id="4">
    <w:p w14:paraId="105587F2" w14:textId="15BFAC3C" w:rsidR="00762112" w:rsidRPr="0024226A" w:rsidRDefault="00762112" w:rsidP="0024226A">
      <w:pPr>
        <w:pStyle w:val="FootnoteText"/>
        <w:tabs>
          <w:tab w:val="left" w:pos="426"/>
        </w:tabs>
        <w:ind w:left="426" w:hanging="142"/>
        <w:rPr>
          <w:rFonts w:asciiTheme="minorHAnsi" w:hAnsiTheme="minorHAnsi" w:cstheme="minorHAnsi"/>
          <w:sz w:val="18"/>
          <w:szCs w:val="18"/>
          <w:lang w:val="en-US"/>
        </w:rPr>
      </w:pPr>
      <w:r w:rsidRPr="0024226A">
        <w:rPr>
          <w:rStyle w:val="FootnoteReference"/>
          <w:rFonts w:asciiTheme="minorHAnsi" w:hAnsiTheme="minorHAnsi" w:cstheme="minorHAnsi"/>
          <w:sz w:val="18"/>
          <w:szCs w:val="18"/>
        </w:rPr>
        <w:footnoteRef/>
      </w:r>
      <w:r w:rsidRPr="0024226A">
        <w:rPr>
          <w:rFonts w:asciiTheme="minorHAnsi" w:hAnsiTheme="minorHAnsi" w:cstheme="minorHAnsi"/>
          <w:sz w:val="18"/>
          <w:szCs w:val="18"/>
        </w:rPr>
        <w:t xml:space="preserve"> </w:t>
      </w:r>
      <w:r w:rsidR="0024226A">
        <w:rPr>
          <w:rFonts w:asciiTheme="minorHAnsi" w:hAnsiTheme="minorHAnsi" w:cstheme="minorHAnsi"/>
          <w:sz w:val="18"/>
          <w:szCs w:val="18"/>
        </w:rPr>
        <w:tab/>
      </w:r>
      <w:r w:rsidRPr="0024226A">
        <w:rPr>
          <w:rFonts w:asciiTheme="minorHAnsi" w:hAnsiTheme="minorHAnsi" w:cstheme="minorHAnsi"/>
          <w:color w:val="201F1E"/>
          <w:sz w:val="18"/>
          <w:szCs w:val="18"/>
          <w:shd w:val="clear" w:color="auto" w:fill="FFFFFF"/>
        </w:rPr>
        <w:t>This recognition would also facilitate case handling by national contact points of the OECD Guidelines for MNEs, enabling timely relief to workers calling for help.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C037" w14:textId="21A68DAB" w:rsidR="009F409E" w:rsidRDefault="00B92331" w:rsidP="002238BC">
    <w:pPr>
      <w:pStyle w:val="Header"/>
      <w:tabs>
        <w:tab w:val="left" w:pos="142"/>
      </w:tabs>
    </w:pPr>
    <w:r>
      <w:rPr>
        <w:noProof/>
      </w:rPr>
      <w:drawing>
        <wp:anchor distT="0" distB="0" distL="114300" distR="114300" simplePos="0" relativeHeight="251662848" behindDoc="1" locked="0" layoutInCell="1" allowOverlap="1" wp14:anchorId="4E7E9B65" wp14:editId="611E95CD">
          <wp:simplePos x="0" y="0"/>
          <wp:positionH relativeFrom="column">
            <wp:posOffset>-1332914</wp:posOffset>
          </wp:positionH>
          <wp:positionV relativeFrom="paragraph">
            <wp:posOffset>124460</wp:posOffset>
          </wp:positionV>
          <wp:extent cx="1208405" cy="9251950"/>
          <wp:effectExtent l="0" t="0" r="0" b="635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U-Letterhead-NW.png"/>
                  <pic:cNvPicPr/>
                </pic:nvPicPr>
                <pic:blipFill>
                  <a:blip r:embed="rId1">
                    <a:extLst>
                      <a:ext uri="{28A0092B-C50C-407E-A947-70E740481C1C}">
                        <a14:useLocalDpi xmlns:a14="http://schemas.microsoft.com/office/drawing/2010/main" val="0"/>
                      </a:ext>
                    </a:extLst>
                  </a:blip>
                  <a:stretch>
                    <a:fillRect/>
                  </a:stretch>
                </pic:blipFill>
                <pic:spPr>
                  <a:xfrm>
                    <a:off x="0" y="0"/>
                    <a:ext cx="1208405" cy="9251950"/>
                  </a:xfrm>
                  <a:prstGeom prst="rect">
                    <a:avLst/>
                  </a:prstGeom>
                </pic:spPr>
              </pic:pic>
            </a:graphicData>
          </a:graphic>
          <wp14:sizeRelH relativeFrom="page">
            <wp14:pctWidth>0</wp14:pctWidth>
          </wp14:sizeRelH>
          <wp14:sizeRelV relativeFrom="page">
            <wp14:pctHeight>0</wp14:pctHeight>
          </wp14:sizeRelV>
        </wp:anchor>
      </w:drawing>
    </w:r>
    <w:r w:rsidR="00500A52">
      <w:rPr>
        <w:noProof/>
        <w:lang w:val="en-US" w:eastAsia="en-US"/>
      </w:rPr>
      <mc:AlternateContent>
        <mc:Choice Requires="wps">
          <w:drawing>
            <wp:anchor distT="0" distB="0" distL="114300" distR="114300" simplePos="0" relativeHeight="251661824" behindDoc="0" locked="0" layoutInCell="1" allowOverlap="1" wp14:anchorId="2F64C038" wp14:editId="30DD6A07">
              <wp:simplePos x="0" y="0"/>
              <wp:positionH relativeFrom="column">
                <wp:posOffset>-1525905</wp:posOffset>
              </wp:positionH>
              <wp:positionV relativeFrom="paragraph">
                <wp:posOffset>1962150</wp:posOffset>
              </wp:positionV>
              <wp:extent cx="1343025" cy="1876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876425"/>
                      </a:xfrm>
                      <a:prstGeom prst="rect">
                        <a:avLst/>
                      </a:prstGeom>
                      <a:solidFill>
                        <a:schemeClr val="bg1"/>
                      </a:solidFill>
                      <a:ln w="9525">
                        <a:solidFill>
                          <a:schemeClr val="bg1"/>
                        </a:solidFill>
                        <a:miter lim="800000"/>
                        <a:headEnd/>
                        <a:tailEnd/>
                      </a:ln>
                    </wps:spPr>
                    <wps:txbx>
                      <w:txbxContent>
                        <w:p w14:paraId="2F64C03F" w14:textId="77777777" w:rsidR="00500A52" w:rsidRPr="00F67EC9" w:rsidRDefault="00500A52" w:rsidP="00500A52">
                          <w:pPr>
                            <w:jc w:val="right"/>
                            <w:rPr>
                              <w:rFonts w:ascii="Verdana" w:hAnsi="Verdana"/>
                              <w:b/>
                              <w:color w:val="365F91" w:themeColor="accent1" w:themeShade="BF"/>
                              <w:sz w:val="16"/>
                              <w:szCs w:val="16"/>
                              <w:lang w:val="it-IT"/>
                            </w:rPr>
                          </w:pPr>
                          <w:r w:rsidRPr="00F67EC9">
                            <w:rPr>
                              <w:rFonts w:ascii="Verdana" w:hAnsi="Verdana"/>
                              <w:b/>
                              <w:color w:val="365F91" w:themeColor="accent1" w:themeShade="BF"/>
                              <w:sz w:val="16"/>
                              <w:szCs w:val="16"/>
                              <w:lang w:val="it-IT"/>
                            </w:rPr>
                            <w:t>Chair</w:t>
                          </w:r>
                        </w:p>
                        <w:p w14:paraId="1A23767D" w14:textId="77777777" w:rsidR="00EE26D6" w:rsidRPr="00500A52" w:rsidRDefault="00EE26D6" w:rsidP="00EE26D6">
                          <w:pPr>
                            <w:jc w:val="right"/>
                            <w:rPr>
                              <w:rFonts w:ascii="Verdana" w:hAnsi="Verdana"/>
                              <w:i/>
                              <w:sz w:val="16"/>
                              <w:szCs w:val="16"/>
                              <w:lang w:val="en-US"/>
                            </w:rPr>
                          </w:pPr>
                          <w:r>
                            <w:rPr>
                              <w:rFonts w:ascii="Verdana" w:hAnsi="Verdana"/>
                              <w:i/>
                              <w:sz w:val="16"/>
                              <w:szCs w:val="16"/>
                              <w:lang w:val="en-US"/>
                            </w:rPr>
                            <w:t>Stephen Cotton</w:t>
                          </w:r>
                          <w:r w:rsidRPr="00500A52">
                            <w:rPr>
                              <w:rFonts w:ascii="Verdana" w:hAnsi="Verdana"/>
                              <w:i/>
                              <w:sz w:val="16"/>
                              <w:szCs w:val="16"/>
                              <w:lang w:val="en-US"/>
                            </w:rPr>
                            <w:t xml:space="preserve">, </w:t>
                          </w:r>
                          <w:r w:rsidRPr="00500A52">
                            <w:rPr>
                              <w:rFonts w:ascii="Verdana" w:hAnsi="Verdana"/>
                              <w:i/>
                              <w:sz w:val="16"/>
                              <w:szCs w:val="16"/>
                              <w:lang w:val="en-US"/>
                            </w:rPr>
                            <w:br/>
                          </w:r>
                          <w:r>
                            <w:rPr>
                              <w:rFonts w:ascii="Verdana" w:hAnsi="Verdana"/>
                              <w:i/>
                              <w:sz w:val="16"/>
                              <w:szCs w:val="16"/>
                              <w:lang w:val="en-US"/>
                            </w:rPr>
                            <w:t>ITF</w:t>
                          </w:r>
                        </w:p>
                        <w:p w14:paraId="2F64C041" w14:textId="77777777" w:rsidR="00500A52" w:rsidRPr="00F67EC9" w:rsidRDefault="00500A52" w:rsidP="00500A52">
                          <w:pPr>
                            <w:jc w:val="right"/>
                            <w:rPr>
                              <w:rFonts w:ascii="Verdana" w:hAnsi="Verdana"/>
                              <w:sz w:val="16"/>
                              <w:szCs w:val="16"/>
                              <w:lang w:val="it-IT"/>
                            </w:rPr>
                          </w:pPr>
                        </w:p>
                        <w:p w14:paraId="2F64C042" w14:textId="77777777" w:rsidR="00500A52" w:rsidRPr="00F67EC9" w:rsidRDefault="00500A52" w:rsidP="00500A52">
                          <w:pPr>
                            <w:jc w:val="right"/>
                            <w:rPr>
                              <w:rFonts w:ascii="Verdana" w:hAnsi="Verdana"/>
                              <w:b/>
                              <w:color w:val="365F91" w:themeColor="accent1" w:themeShade="BF"/>
                              <w:sz w:val="16"/>
                              <w:szCs w:val="16"/>
                              <w:lang w:val="it-IT"/>
                            </w:rPr>
                          </w:pPr>
                          <w:r w:rsidRPr="00F67EC9">
                            <w:rPr>
                              <w:rFonts w:ascii="Verdana" w:hAnsi="Verdana"/>
                              <w:b/>
                              <w:color w:val="365F91" w:themeColor="accent1" w:themeShade="BF"/>
                              <w:sz w:val="16"/>
                              <w:szCs w:val="16"/>
                              <w:lang w:val="it-IT"/>
                            </w:rPr>
                            <w:t>Vice Chair</w:t>
                          </w:r>
                        </w:p>
                        <w:p w14:paraId="2F64C043" w14:textId="4E7F85A1" w:rsidR="00500A52" w:rsidRDefault="00305F02" w:rsidP="00500A52">
                          <w:pPr>
                            <w:jc w:val="right"/>
                            <w:rPr>
                              <w:rFonts w:ascii="Verdana" w:hAnsi="Verdana"/>
                              <w:i/>
                              <w:sz w:val="16"/>
                              <w:szCs w:val="16"/>
                              <w:lang w:val="en-US"/>
                            </w:rPr>
                          </w:pPr>
                          <w:r>
                            <w:rPr>
                              <w:rFonts w:ascii="Verdana" w:hAnsi="Verdana"/>
                              <w:i/>
                              <w:sz w:val="16"/>
                              <w:szCs w:val="16"/>
                              <w:lang w:val="en-US"/>
                            </w:rPr>
                            <w:t>Christy Hoffman</w:t>
                          </w:r>
                          <w:r w:rsidR="00562D62">
                            <w:rPr>
                              <w:rFonts w:ascii="Verdana" w:hAnsi="Verdana"/>
                              <w:i/>
                              <w:sz w:val="16"/>
                              <w:szCs w:val="16"/>
                              <w:lang w:val="en-US"/>
                            </w:rPr>
                            <w:t>,</w:t>
                          </w:r>
                        </w:p>
                        <w:p w14:paraId="0D36615C" w14:textId="0342483A" w:rsidR="00562D62" w:rsidRPr="00500A52" w:rsidRDefault="00562D62" w:rsidP="00500A52">
                          <w:pPr>
                            <w:jc w:val="right"/>
                            <w:rPr>
                              <w:rFonts w:ascii="Verdana" w:hAnsi="Verdana"/>
                              <w:i/>
                              <w:sz w:val="16"/>
                              <w:szCs w:val="16"/>
                              <w:lang w:val="en-US"/>
                            </w:rPr>
                          </w:pPr>
                          <w:r>
                            <w:rPr>
                              <w:rFonts w:ascii="Verdana" w:hAnsi="Verdana"/>
                              <w:i/>
                              <w:sz w:val="16"/>
                              <w:szCs w:val="16"/>
                              <w:lang w:val="en-US"/>
                            </w:rPr>
                            <w:t>UNI Global Union</w:t>
                          </w:r>
                        </w:p>
                        <w:p w14:paraId="2F64C044" w14:textId="77777777" w:rsidR="00500A52" w:rsidRPr="00500A52" w:rsidRDefault="00500A52" w:rsidP="00500A52">
                          <w:pPr>
                            <w:jc w:val="right"/>
                            <w:rPr>
                              <w:rFonts w:ascii="Verdana" w:hAnsi="Verdana"/>
                              <w:sz w:val="16"/>
                              <w:szCs w:val="16"/>
                              <w:lang w:val="en-US"/>
                            </w:rPr>
                          </w:pPr>
                        </w:p>
                        <w:p w14:paraId="2F64C045" w14:textId="77777777" w:rsidR="00500A52" w:rsidRPr="00500A52" w:rsidRDefault="00500A52" w:rsidP="00500A52">
                          <w:pPr>
                            <w:jc w:val="right"/>
                            <w:rPr>
                              <w:rFonts w:ascii="Verdana" w:hAnsi="Verdana"/>
                              <w:b/>
                              <w:color w:val="365F91" w:themeColor="accent1" w:themeShade="BF"/>
                              <w:sz w:val="16"/>
                              <w:szCs w:val="16"/>
                              <w:lang w:val="en-US"/>
                            </w:rPr>
                          </w:pPr>
                          <w:r w:rsidRPr="00500A52">
                            <w:rPr>
                              <w:rFonts w:ascii="Verdana" w:hAnsi="Verdana"/>
                              <w:b/>
                              <w:color w:val="365F91" w:themeColor="accent1" w:themeShade="BF"/>
                              <w:sz w:val="16"/>
                              <w:szCs w:val="16"/>
                              <w:lang w:val="en-US"/>
                            </w:rPr>
                            <w:t>Secretary</w:t>
                          </w:r>
                        </w:p>
                        <w:p w14:paraId="2F64C046" w14:textId="77777777" w:rsidR="00500A52" w:rsidRPr="00500A52" w:rsidRDefault="00500A52" w:rsidP="00500A52">
                          <w:pPr>
                            <w:jc w:val="right"/>
                            <w:rPr>
                              <w:rFonts w:ascii="Verdana" w:hAnsi="Verdana"/>
                              <w:i/>
                              <w:sz w:val="16"/>
                              <w:szCs w:val="16"/>
                              <w:lang w:val="en-US"/>
                            </w:rPr>
                          </w:pPr>
                          <w:r w:rsidRPr="00500A52">
                            <w:rPr>
                              <w:rFonts w:ascii="Verdana" w:hAnsi="Verdana"/>
                              <w:i/>
                              <w:sz w:val="16"/>
                              <w:szCs w:val="16"/>
                              <w:lang w:val="en-US"/>
                            </w:rPr>
                            <w:t>Sharan Burr</w:t>
                          </w:r>
                          <w:r w:rsidR="004364AA">
                            <w:rPr>
                              <w:rFonts w:ascii="Verdana" w:hAnsi="Verdana"/>
                              <w:i/>
                              <w:sz w:val="16"/>
                              <w:szCs w:val="16"/>
                              <w:lang w:val="en-US"/>
                            </w:rPr>
                            <w:t>o</w:t>
                          </w:r>
                          <w:r w:rsidRPr="00500A52">
                            <w:rPr>
                              <w:rFonts w:ascii="Verdana" w:hAnsi="Verdana"/>
                              <w:i/>
                              <w:sz w:val="16"/>
                              <w:szCs w:val="16"/>
                              <w:lang w:val="en-US"/>
                            </w:rPr>
                            <w:t xml:space="preserve">w, </w:t>
                          </w:r>
                          <w:r>
                            <w:rPr>
                              <w:rFonts w:ascii="Verdana" w:hAnsi="Verdana"/>
                              <w:i/>
                              <w:sz w:val="16"/>
                              <w:szCs w:val="16"/>
                              <w:lang w:val="en-US"/>
                            </w:rPr>
                            <w:br/>
                          </w:r>
                          <w:r w:rsidRPr="00500A52">
                            <w:rPr>
                              <w:rFonts w:ascii="Verdana" w:hAnsi="Verdana"/>
                              <w:i/>
                              <w:sz w:val="16"/>
                              <w:szCs w:val="16"/>
                              <w:lang w:val="en-US"/>
                            </w:rPr>
                            <w:t>ITUC</w:t>
                          </w:r>
                        </w:p>
                        <w:p w14:paraId="2F64C047" w14:textId="77777777" w:rsidR="00500A52" w:rsidRPr="00500A52" w:rsidRDefault="00500A52" w:rsidP="00500A52">
                          <w:pPr>
                            <w:jc w:val="right"/>
                            <w:rPr>
                              <w:rFonts w:ascii="Verdana" w:hAnsi="Verdana"/>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4C038" id="_x0000_t202" coordsize="21600,21600" o:spt="202" path="m,l,21600r21600,l21600,xe">
              <v:stroke joinstyle="miter"/>
              <v:path gradientshapeok="t" o:connecttype="rect"/>
            </v:shapetype>
            <v:shape id="Text Box 2" o:spid="_x0000_s1026" type="#_x0000_t202" style="position:absolute;margin-left:-120.15pt;margin-top:154.5pt;width:105.75pt;height:14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" fillcolor="white [3212]" strokecolor="white [3212]">
              <v:textbox>
                <w:txbxContent>
                  <w:p w14:paraId="2F64C03F" w14:textId="77777777" w:rsidR="00500A52" w:rsidRPr="00F67EC9" w:rsidRDefault="00500A52" w:rsidP="00500A52">
                    <w:pPr>
                      <w:jc w:val="right"/>
                      <w:rPr>
                        <w:rFonts w:ascii="Verdana" w:hAnsi="Verdana"/>
                        <w:b/>
                        <w:color w:val="365F91" w:themeColor="accent1" w:themeShade="BF"/>
                        <w:sz w:val="16"/>
                        <w:szCs w:val="16"/>
                        <w:lang w:val="it-IT"/>
                      </w:rPr>
                    </w:pPr>
                    <w:r w:rsidRPr="00F67EC9">
                      <w:rPr>
                        <w:rFonts w:ascii="Verdana" w:hAnsi="Verdana"/>
                        <w:b/>
                        <w:color w:val="365F91" w:themeColor="accent1" w:themeShade="BF"/>
                        <w:sz w:val="16"/>
                        <w:szCs w:val="16"/>
                        <w:lang w:val="it-IT"/>
                      </w:rPr>
                      <w:t>Chair</w:t>
                    </w:r>
                  </w:p>
                  <w:p w14:paraId="1A23767D" w14:textId="77777777" w:rsidR="00EE26D6" w:rsidRPr="00500A52" w:rsidRDefault="00EE26D6" w:rsidP="00EE26D6">
                    <w:pPr>
                      <w:jc w:val="right"/>
                      <w:rPr>
                        <w:rFonts w:ascii="Verdana" w:hAnsi="Verdana"/>
                        <w:i/>
                        <w:sz w:val="16"/>
                        <w:szCs w:val="16"/>
                        <w:lang w:val="en-US"/>
                      </w:rPr>
                    </w:pPr>
                    <w:r>
                      <w:rPr>
                        <w:rFonts w:ascii="Verdana" w:hAnsi="Verdana"/>
                        <w:i/>
                        <w:sz w:val="16"/>
                        <w:szCs w:val="16"/>
                        <w:lang w:val="en-US"/>
                      </w:rPr>
                      <w:t>Stephen Cotton</w:t>
                    </w:r>
                    <w:r w:rsidRPr="00500A52">
                      <w:rPr>
                        <w:rFonts w:ascii="Verdana" w:hAnsi="Verdana"/>
                        <w:i/>
                        <w:sz w:val="16"/>
                        <w:szCs w:val="16"/>
                        <w:lang w:val="en-US"/>
                      </w:rPr>
                      <w:t xml:space="preserve">, </w:t>
                    </w:r>
                    <w:r w:rsidRPr="00500A52">
                      <w:rPr>
                        <w:rFonts w:ascii="Verdana" w:hAnsi="Verdana"/>
                        <w:i/>
                        <w:sz w:val="16"/>
                        <w:szCs w:val="16"/>
                        <w:lang w:val="en-US"/>
                      </w:rPr>
                      <w:br/>
                    </w:r>
                    <w:r>
                      <w:rPr>
                        <w:rFonts w:ascii="Verdana" w:hAnsi="Verdana"/>
                        <w:i/>
                        <w:sz w:val="16"/>
                        <w:szCs w:val="16"/>
                        <w:lang w:val="en-US"/>
                      </w:rPr>
                      <w:t>ITF</w:t>
                    </w:r>
                  </w:p>
                  <w:p w14:paraId="2F64C041" w14:textId="77777777" w:rsidR="00500A52" w:rsidRPr="00F67EC9" w:rsidRDefault="00500A52" w:rsidP="00500A52">
                    <w:pPr>
                      <w:jc w:val="right"/>
                      <w:rPr>
                        <w:rFonts w:ascii="Verdana" w:hAnsi="Verdana"/>
                        <w:sz w:val="16"/>
                        <w:szCs w:val="16"/>
                        <w:lang w:val="it-IT"/>
                      </w:rPr>
                    </w:pPr>
                  </w:p>
                  <w:p w14:paraId="2F64C042" w14:textId="77777777" w:rsidR="00500A52" w:rsidRPr="00F67EC9" w:rsidRDefault="00500A52" w:rsidP="00500A52">
                    <w:pPr>
                      <w:jc w:val="right"/>
                      <w:rPr>
                        <w:rFonts w:ascii="Verdana" w:hAnsi="Verdana"/>
                        <w:b/>
                        <w:color w:val="365F91" w:themeColor="accent1" w:themeShade="BF"/>
                        <w:sz w:val="16"/>
                        <w:szCs w:val="16"/>
                        <w:lang w:val="it-IT"/>
                      </w:rPr>
                    </w:pPr>
                    <w:r w:rsidRPr="00F67EC9">
                      <w:rPr>
                        <w:rFonts w:ascii="Verdana" w:hAnsi="Verdana"/>
                        <w:b/>
                        <w:color w:val="365F91" w:themeColor="accent1" w:themeShade="BF"/>
                        <w:sz w:val="16"/>
                        <w:szCs w:val="16"/>
                        <w:lang w:val="it-IT"/>
                      </w:rPr>
                      <w:t>Vice Chair</w:t>
                    </w:r>
                  </w:p>
                  <w:p w14:paraId="2F64C043" w14:textId="4E7F85A1" w:rsidR="00500A52" w:rsidRDefault="00305F02" w:rsidP="00500A52">
                    <w:pPr>
                      <w:jc w:val="right"/>
                      <w:rPr>
                        <w:rFonts w:ascii="Verdana" w:hAnsi="Verdana"/>
                        <w:i/>
                        <w:sz w:val="16"/>
                        <w:szCs w:val="16"/>
                        <w:lang w:val="en-US"/>
                      </w:rPr>
                    </w:pPr>
                    <w:r>
                      <w:rPr>
                        <w:rFonts w:ascii="Verdana" w:hAnsi="Verdana"/>
                        <w:i/>
                        <w:sz w:val="16"/>
                        <w:szCs w:val="16"/>
                        <w:lang w:val="en-US"/>
                      </w:rPr>
                      <w:t>Christy Hoffman</w:t>
                    </w:r>
                    <w:r w:rsidR="00562D62">
                      <w:rPr>
                        <w:rFonts w:ascii="Verdana" w:hAnsi="Verdana"/>
                        <w:i/>
                        <w:sz w:val="16"/>
                        <w:szCs w:val="16"/>
                        <w:lang w:val="en-US"/>
                      </w:rPr>
                      <w:t>,</w:t>
                    </w:r>
                  </w:p>
                  <w:p w14:paraId="0D36615C" w14:textId="0342483A" w:rsidR="00562D62" w:rsidRPr="00500A52" w:rsidRDefault="00562D62" w:rsidP="00500A52">
                    <w:pPr>
                      <w:jc w:val="right"/>
                      <w:rPr>
                        <w:rFonts w:ascii="Verdana" w:hAnsi="Verdana"/>
                        <w:i/>
                        <w:sz w:val="16"/>
                        <w:szCs w:val="16"/>
                        <w:lang w:val="en-US"/>
                      </w:rPr>
                    </w:pPr>
                    <w:r>
                      <w:rPr>
                        <w:rFonts w:ascii="Verdana" w:hAnsi="Verdana"/>
                        <w:i/>
                        <w:sz w:val="16"/>
                        <w:szCs w:val="16"/>
                        <w:lang w:val="en-US"/>
                      </w:rPr>
                      <w:t>UNI Global Union</w:t>
                    </w:r>
                  </w:p>
                  <w:p w14:paraId="2F64C044" w14:textId="77777777" w:rsidR="00500A52" w:rsidRPr="00500A52" w:rsidRDefault="00500A52" w:rsidP="00500A52">
                    <w:pPr>
                      <w:jc w:val="right"/>
                      <w:rPr>
                        <w:rFonts w:ascii="Verdana" w:hAnsi="Verdana"/>
                        <w:sz w:val="16"/>
                        <w:szCs w:val="16"/>
                        <w:lang w:val="en-US"/>
                      </w:rPr>
                    </w:pPr>
                  </w:p>
                  <w:p w14:paraId="2F64C045" w14:textId="77777777" w:rsidR="00500A52" w:rsidRPr="00500A52" w:rsidRDefault="00500A52" w:rsidP="00500A52">
                    <w:pPr>
                      <w:jc w:val="right"/>
                      <w:rPr>
                        <w:rFonts w:ascii="Verdana" w:hAnsi="Verdana"/>
                        <w:b/>
                        <w:color w:val="365F91" w:themeColor="accent1" w:themeShade="BF"/>
                        <w:sz w:val="16"/>
                        <w:szCs w:val="16"/>
                        <w:lang w:val="en-US"/>
                      </w:rPr>
                    </w:pPr>
                    <w:r w:rsidRPr="00500A52">
                      <w:rPr>
                        <w:rFonts w:ascii="Verdana" w:hAnsi="Verdana"/>
                        <w:b/>
                        <w:color w:val="365F91" w:themeColor="accent1" w:themeShade="BF"/>
                        <w:sz w:val="16"/>
                        <w:szCs w:val="16"/>
                        <w:lang w:val="en-US"/>
                      </w:rPr>
                      <w:t>Secretary</w:t>
                    </w:r>
                  </w:p>
                  <w:p w14:paraId="2F64C046" w14:textId="77777777" w:rsidR="00500A52" w:rsidRPr="00500A52" w:rsidRDefault="00500A52" w:rsidP="00500A52">
                    <w:pPr>
                      <w:jc w:val="right"/>
                      <w:rPr>
                        <w:rFonts w:ascii="Verdana" w:hAnsi="Verdana"/>
                        <w:i/>
                        <w:sz w:val="16"/>
                        <w:szCs w:val="16"/>
                        <w:lang w:val="en-US"/>
                      </w:rPr>
                    </w:pPr>
                    <w:r w:rsidRPr="00500A52">
                      <w:rPr>
                        <w:rFonts w:ascii="Verdana" w:hAnsi="Verdana"/>
                        <w:i/>
                        <w:sz w:val="16"/>
                        <w:szCs w:val="16"/>
                        <w:lang w:val="en-US"/>
                      </w:rPr>
                      <w:t>Sharan Burr</w:t>
                    </w:r>
                    <w:r w:rsidR="004364AA">
                      <w:rPr>
                        <w:rFonts w:ascii="Verdana" w:hAnsi="Verdana"/>
                        <w:i/>
                        <w:sz w:val="16"/>
                        <w:szCs w:val="16"/>
                        <w:lang w:val="en-US"/>
                      </w:rPr>
                      <w:t>o</w:t>
                    </w:r>
                    <w:r w:rsidRPr="00500A52">
                      <w:rPr>
                        <w:rFonts w:ascii="Verdana" w:hAnsi="Verdana"/>
                        <w:i/>
                        <w:sz w:val="16"/>
                        <w:szCs w:val="16"/>
                        <w:lang w:val="en-US"/>
                      </w:rPr>
                      <w:t xml:space="preserve">w, </w:t>
                    </w:r>
                    <w:r>
                      <w:rPr>
                        <w:rFonts w:ascii="Verdana" w:hAnsi="Verdana"/>
                        <w:i/>
                        <w:sz w:val="16"/>
                        <w:szCs w:val="16"/>
                        <w:lang w:val="en-US"/>
                      </w:rPr>
                      <w:br/>
                    </w:r>
                    <w:r w:rsidRPr="00500A52">
                      <w:rPr>
                        <w:rFonts w:ascii="Verdana" w:hAnsi="Verdana"/>
                        <w:i/>
                        <w:sz w:val="16"/>
                        <w:szCs w:val="16"/>
                        <w:lang w:val="en-US"/>
                      </w:rPr>
                      <w:t>ITUC</w:t>
                    </w:r>
                  </w:p>
                  <w:p w14:paraId="2F64C047" w14:textId="77777777" w:rsidR="00500A52" w:rsidRPr="00500A52" w:rsidRDefault="00500A52" w:rsidP="00500A52">
                    <w:pPr>
                      <w:jc w:val="right"/>
                      <w:rPr>
                        <w:rFonts w:ascii="Verdana" w:hAnsi="Verdana"/>
                        <w:sz w:val="16"/>
                        <w:szCs w:val="16"/>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BAC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8AA0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4E3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D810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A0C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1043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42E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A42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E3E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2ED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2686C"/>
    <w:multiLevelType w:val="hybridMultilevel"/>
    <w:tmpl w:val="AF943A60"/>
    <w:lvl w:ilvl="0" w:tplc="8C54FD64">
      <w:numFmt w:val="bullet"/>
      <w:lvlText w:val="-"/>
      <w:lvlJc w:val="left"/>
      <w:pPr>
        <w:ind w:left="1488" w:hanging="360"/>
      </w:pPr>
      <w:rPr>
        <w:rFonts w:ascii="Times New Roman" w:eastAsia="Times New Roman" w:hAnsi="Times New Roman" w:cs="Times New Roman"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1" w15:restartNumberingAfterBreak="0">
    <w:nsid w:val="3D5F317B"/>
    <w:multiLevelType w:val="hybridMultilevel"/>
    <w:tmpl w:val="D1B8FB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41D50F4"/>
    <w:multiLevelType w:val="hybridMultilevel"/>
    <w:tmpl w:val="5BB0E8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53298A"/>
    <w:multiLevelType w:val="hybridMultilevel"/>
    <w:tmpl w:val="467ED7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84F7AAE"/>
    <w:multiLevelType w:val="hybridMultilevel"/>
    <w:tmpl w:val="D5768840"/>
    <w:lvl w:ilvl="0" w:tplc="E398FC98">
      <w:start w:val="3"/>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85"/>
    <w:rsid w:val="0000087A"/>
    <w:rsid w:val="000159ED"/>
    <w:rsid w:val="00015CD5"/>
    <w:rsid w:val="000161AC"/>
    <w:rsid w:val="0002451B"/>
    <w:rsid w:val="000248F4"/>
    <w:rsid w:val="00030A5A"/>
    <w:rsid w:val="00055448"/>
    <w:rsid w:val="00057715"/>
    <w:rsid w:val="0006454A"/>
    <w:rsid w:val="00076E5D"/>
    <w:rsid w:val="00076EAA"/>
    <w:rsid w:val="00080039"/>
    <w:rsid w:val="00080F1D"/>
    <w:rsid w:val="00081476"/>
    <w:rsid w:val="00083EE4"/>
    <w:rsid w:val="00084A83"/>
    <w:rsid w:val="000A2402"/>
    <w:rsid w:val="000A4F0B"/>
    <w:rsid w:val="000A6EC5"/>
    <w:rsid w:val="000A75D0"/>
    <w:rsid w:val="000D1F95"/>
    <w:rsid w:val="000D2F33"/>
    <w:rsid w:val="000E3C40"/>
    <w:rsid w:val="000E4D8D"/>
    <w:rsid w:val="000E6F55"/>
    <w:rsid w:val="000E79C7"/>
    <w:rsid w:val="000F7B40"/>
    <w:rsid w:val="00115338"/>
    <w:rsid w:val="00122D9F"/>
    <w:rsid w:val="00141F72"/>
    <w:rsid w:val="00151D3A"/>
    <w:rsid w:val="001526AE"/>
    <w:rsid w:val="00172120"/>
    <w:rsid w:val="00174FC8"/>
    <w:rsid w:val="00187AD6"/>
    <w:rsid w:val="00190234"/>
    <w:rsid w:val="00192CD9"/>
    <w:rsid w:val="001951DB"/>
    <w:rsid w:val="00197372"/>
    <w:rsid w:val="001B1DAE"/>
    <w:rsid w:val="001D31C2"/>
    <w:rsid w:val="001D4F85"/>
    <w:rsid w:val="001E525E"/>
    <w:rsid w:val="001F4A66"/>
    <w:rsid w:val="0020407D"/>
    <w:rsid w:val="002054AE"/>
    <w:rsid w:val="0021289A"/>
    <w:rsid w:val="0021726D"/>
    <w:rsid w:val="0021742D"/>
    <w:rsid w:val="002238BC"/>
    <w:rsid w:val="002253A0"/>
    <w:rsid w:val="00226880"/>
    <w:rsid w:val="0024226A"/>
    <w:rsid w:val="00243EE1"/>
    <w:rsid w:val="0026615E"/>
    <w:rsid w:val="00271C6D"/>
    <w:rsid w:val="002747EB"/>
    <w:rsid w:val="002A30F6"/>
    <w:rsid w:val="002A636F"/>
    <w:rsid w:val="002C6E00"/>
    <w:rsid w:val="002F35EA"/>
    <w:rsid w:val="00305F02"/>
    <w:rsid w:val="00310F38"/>
    <w:rsid w:val="00326201"/>
    <w:rsid w:val="00326A6B"/>
    <w:rsid w:val="003403E5"/>
    <w:rsid w:val="00340CB4"/>
    <w:rsid w:val="00341F1C"/>
    <w:rsid w:val="00355411"/>
    <w:rsid w:val="0038466B"/>
    <w:rsid w:val="00396FE7"/>
    <w:rsid w:val="003B721A"/>
    <w:rsid w:val="003E2176"/>
    <w:rsid w:val="003F6177"/>
    <w:rsid w:val="003F7087"/>
    <w:rsid w:val="004364AA"/>
    <w:rsid w:val="00440090"/>
    <w:rsid w:val="004500EB"/>
    <w:rsid w:val="00450778"/>
    <w:rsid w:val="00462C2A"/>
    <w:rsid w:val="00466EFF"/>
    <w:rsid w:val="004714C7"/>
    <w:rsid w:val="00476FE7"/>
    <w:rsid w:val="00483669"/>
    <w:rsid w:val="00483F16"/>
    <w:rsid w:val="004852F5"/>
    <w:rsid w:val="00490EF3"/>
    <w:rsid w:val="00494F28"/>
    <w:rsid w:val="00497CF1"/>
    <w:rsid w:val="004A2974"/>
    <w:rsid w:val="004A46C3"/>
    <w:rsid w:val="004A549F"/>
    <w:rsid w:val="004B4B25"/>
    <w:rsid w:val="004B71C7"/>
    <w:rsid w:val="004C1A14"/>
    <w:rsid w:val="004D304E"/>
    <w:rsid w:val="004F07F0"/>
    <w:rsid w:val="004F2C17"/>
    <w:rsid w:val="004F634B"/>
    <w:rsid w:val="00500A52"/>
    <w:rsid w:val="00503622"/>
    <w:rsid w:val="00516B17"/>
    <w:rsid w:val="00531DEA"/>
    <w:rsid w:val="00535D0B"/>
    <w:rsid w:val="00542249"/>
    <w:rsid w:val="005434B2"/>
    <w:rsid w:val="005569C4"/>
    <w:rsid w:val="00561E36"/>
    <w:rsid w:val="00562D62"/>
    <w:rsid w:val="00565755"/>
    <w:rsid w:val="00570E7E"/>
    <w:rsid w:val="00582337"/>
    <w:rsid w:val="00583620"/>
    <w:rsid w:val="00585CD2"/>
    <w:rsid w:val="005A0DD0"/>
    <w:rsid w:val="005B3094"/>
    <w:rsid w:val="005C4420"/>
    <w:rsid w:val="005D25DB"/>
    <w:rsid w:val="005E35FE"/>
    <w:rsid w:val="005E5C3D"/>
    <w:rsid w:val="00602FB3"/>
    <w:rsid w:val="0061151A"/>
    <w:rsid w:val="00612032"/>
    <w:rsid w:val="0062521B"/>
    <w:rsid w:val="00625BE4"/>
    <w:rsid w:val="006270C6"/>
    <w:rsid w:val="00646BFE"/>
    <w:rsid w:val="00650BDC"/>
    <w:rsid w:val="00660563"/>
    <w:rsid w:val="00661C4C"/>
    <w:rsid w:val="00664B98"/>
    <w:rsid w:val="006668C9"/>
    <w:rsid w:val="00666B27"/>
    <w:rsid w:val="00673378"/>
    <w:rsid w:val="00681490"/>
    <w:rsid w:val="00690B0C"/>
    <w:rsid w:val="00693347"/>
    <w:rsid w:val="006B0B9D"/>
    <w:rsid w:val="006C4839"/>
    <w:rsid w:val="006C7F83"/>
    <w:rsid w:val="006D43A8"/>
    <w:rsid w:val="006D640F"/>
    <w:rsid w:val="006F2607"/>
    <w:rsid w:val="007165E3"/>
    <w:rsid w:val="007253EA"/>
    <w:rsid w:val="00740A48"/>
    <w:rsid w:val="00745E24"/>
    <w:rsid w:val="00762112"/>
    <w:rsid w:val="0076407F"/>
    <w:rsid w:val="00766267"/>
    <w:rsid w:val="0076691F"/>
    <w:rsid w:val="007765A8"/>
    <w:rsid w:val="00782E36"/>
    <w:rsid w:val="00791791"/>
    <w:rsid w:val="00792255"/>
    <w:rsid w:val="00797A3D"/>
    <w:rsid w:val="007A7284"/>
    <w:rsid w:val="007B27E5"/>
    <w:rsid w:val="007B777A"/>
    <w:rsid w:val="007C03D9"/>
    <w:rsid w:val="007E41D4"/>
    <w:rsid w:val="007F2B63"/>
    <w:rsid w:val="007F41E7"/>
    <w:rsid w:val="0080513D"/>
    <w:rsid w:val="0080628B"/>
    <w:rsid w:val="00815C55"/>
    <w:rsid w:val="00844738"/>
    <w:rsid w:val="008449E4"/>
    <w:rsid w:val="008464CD"/>
    <w:rsid w:val="00846D47"/>
    <w:rsid w:val="00852F97"/>
    <w:rsid w:val="00853140"/>
    <w:rsid w:val="008624DB"/>
    <w:rsid w:val="00864D46"/>
    <w:rsid w:val="00872956"/>
    <w:rsid w:val="00875BE1"/>
    <w:rsid w:val="00875E94"/>
    <w:rsid w:val="008770FC"/>
    <w:rsid w:val="00890A85"/>
    <w:rsid w:val="00892793"/>
    <w:rsid w:val="0089596F"/>
    <w:rsid w:val="008A3CFA"/>
    <w:rsid w:val="008A4D28"/>
    <w:rsid w:val="008B4C29"/>
    <w:rsid w:val="008B645A"/>
    <w:rsid w:val="008B71E9"/>
    <w:rsid w:val="008B7BCA"/>
    <w:rsid w:val="008C1B78"/>
    <w:rsid w:val="008E03D0"/>
    <w:rsid w:val="008E7BDC"/>
    <w:rsid w:val="008F2C9B"/>
    <w:rsid w:val="008F3C30"/>
    <w:rsid w:val="008F4BC5"/>
    <w:rsid w:val="00905DA9"/>
    <w:rsid w:val="00911B8E"/>
    <w:rsid w:val="00917F45"/>
    <w:rsid w:val="00931039"/>
    <w:rsid w:val="00937FF1"/>
    <w:rsid w:val="00941BBF"/>
    <w:rsid w:val="0096703C"/>
    <w:rsid w:val="00973E8B"/>
    <w:rsid w:val="00977DF6"/>
    <w:rsid w:val="0099530D"/>
    <w:rsid w:val="00997D72"/>
    <w:rsid w:val="009A419F"/>
    <w:rsid w:val="009A490B"/>
    <w:rsid w:val="009A549A"/>
    <w:rsid w:val="009B536B"/>
    <w:rsid w:val="009B59A0"/>
    <w:rsid w:val="009C677D"/>
    <w:rsid w:val="009D0B68"/>
    <w:rsid w:val="009D7F77"/>
    <w:rsid w:val="009E409B"/>
    <w:rsid w:val="009F409E"/>
    <w:rsid w:val="00A02C08"/>
    <w:rsid w:val="00A0439D"/>
    <w:rsid w:val="00A16A4A"/>
    <w:rsid w:val="00A17D02"/>
    <w:rsid w:val="00A21A20"/>
    <w:rsid w:val="00A21ADB"/>
    <w:rsid w:val="00A26E32"/>
    <w:rsid w:val="00A306F9"/>
    <w:rsid w:val="00A330CB"/>
    <w:rsid w:val="00A36AF2"/>
    <w:rsid w:val="00A53CC0"/>
    <w:rsid w:val="00A64D81"/>
    <w:rsid w:val="00A720CA"/>
    <w:rsid w:val="00A776AF"/>
    <w:rsid w:val="00A805AD"/>
    <w:rsid w:val="00A8445B"/>
    <w:rsid w:val="00A85BFD"/>
    <w:rsid w:val="00AA4AF0"/>
    <w:rsid w:val="00AA7ADF"/>
    <w:rsid w:val="00AB16AB"/>
    <w:rsid w:val="00AB2FE1"/>
    <w:rsid w:val="00AB3105"/>
    <w:rsid w:val="00AB4E24"/>
    <w:rsid w:val="00AC1DCE"/>
    <w:rsid w:val="00AC2D53"/>
    <w:rsid w:val="00AC65B2"/>
    <w:rsid w:val="00AF1CAC"/>
    <w:rsid w:val="00B04B93"/>
    <w:rsid w:val="00B142C5"/>
    <w:rsid w:val="00B16521"/>
    <w:rsid w:val="00B33D92"/>
    <w:rsid w:val="00B41D0E"/>
    <w:rsid w:val="00B52F2C"/>
    <w:rsid w:val="00B53451"/>
    <w:rsid w:val="00B5450C"/>
    <w:rsid w:val="00B67F45"/>
    <w:rsid w:val="00B7397E"/>
    <w:rsid w:val="00B7438E"/>
    <w:rsid w:val="00B84CBA"/>
    <w:rsid w:val="00B92331"/>
    <w:rsid w:val="00BB157A"/>
    <w:rsid w:val="00BC3083"/>
    <w:rsid w:val="00BC4AF4"/>
    <w:rsid w:val="00BE307F"/>
    <w:rsid w:val="00BE560B"/>
    <w:rsid w:val="00BE5990"/>
    <w:rsid w:val="00BF4AB8"/>
    <w:rsid w:val="00BF6ACE"/>
    <w:rsid w:val="00C12D61"/>
    <w:rsid w:val="00C17FDF"/>
    <w:rsid w:val="00C34FD2"/>
    <w:rsid w:val="00C36429"/>
    <w:rsid w:val="00C43CDA"/>
    <w:rsid w:val="00C47A1E"/>
    <w:rsid w:val="00C527FB"/>
    <w:rsid w:val="00C54594"/>
    <w:rsid w:val="00C7010B"/>
    <w:rsid w:val="00C77756"/>
    <w:rsid w:val="00C908A4"/>
    <w:rsid w:val="00C96EEB"/>
    <w:rsid w:val="00CA2B78"/>
    <w:rsid w:val="00CC616E"/>
    <w:rsid w:val="00CD1BD5"/>
    <w:rsid w:val="00CF2350"/>
    <w:rsid w:val="00CF488B"/>
    <w:rsid w:val="00D01216"/>
    <w:rsid w:val="00D02446"/>
    <w:rsid w:val="00D04CB5"/>
    <w:rsid w:val="00D11DA4"/>
    <w:rsid w:val="00D15A9A"/>
    <w:rsid w:val="00D20892"/>
    <w:rsid w:val="00D220EE"/>
    <w:rsid w:val="00D27D20"/>
    <w:rsid w:val="00D3161D"/>
    <w:rsid w:val="00D35202"/>
    <w:rsid w:val="00D414A3"/>
    <w:rsid w:val="00D4367A"/>
    <w:rsid w:val="00D449E1"/>
    <w:rsid w:val="00D47B1A"/>
    <w:rsid w:val="00D5438D"/>
    <w:rsid w:val="00D5616B"/>
    <w:rsid w:val="00D61985"/>
    <w:rsid w:val="00D70A94"/>
    <w:rsid w:val="00D86374"/>
    <w:rsid w:val="00D94921"/>
    <w:rsid w:val="00D95660"/>
    <w:rsid w:val="00D95B83"/>
    <w:rsid w:val="00DA4900"/>
    <w:rsid w:val="00DC14BC"/>
    <w:rsid w:val="00DD0271"/>
    <w:rsid w:val="00DD224A"/>
    <w:rsid w:val="00DD54AB"/>
    <w:rsid w:val="00DD5BC4"/>
    <w:rsid w:val="00DE5E9D"/>
    <w:rsid w:val="00DF0D4F"/>
    <w:rsid w:val="00DF1C8A"/>
    <w:rsid w:val="00DF3DD2"/>
    <w:rsid w:val="00DF63FD"/>
    <w:rsid w:val="00DF6630"/>
    <w:rsid w:val="00E000AB"/>
    <w:rsid w:val="00E17C25"/>
    <w:rsid w:val="00E23754"/>
    <w:rsid w:val="00E279B9"/>
    <w:rsid w:val="00E30A0A"/>
    <w:rsid w:val="00E372E5"/>
    <w:rsid w:val="00E41D0B"/>
    <w:rsid w:val="00E64BF4"/>
    <w:rsid w:val="00E83B53"/>
    <w:rsid w:val="00E84860"/>
    <w:rsid w:val="00E84EF9"/>
    <w:rsid w:val="00E90088"/>
    <w:rsid w:val="00EA04E8"/>
    <w:rsid w:val="00EA062A"/>
    <w:rsid w:val="00EA610F"/>
    <w:rsid w:val="00EA6B88"/>
    <w:rsid w:val="00EB1165"/>
    <w:rsid w:val="00EB1A77"/>
    <w:rsid w:val="00EB789A"/>
    <w:rsid w:val="00EC0CB7"/>
    <w:rsid w:val="00EC0D90"/>
    <w:rsid w:val="00ED43AF"/>
    <w:rsid w:val="00ED4C10"/>
    <w:rsid w:val="00ED5B79"/>
    <w:rsid w:val="00ED71E9"/>
    <w:rsid w:val="00EE26D6"/>
    <w:rsid w:val="00EE511A"/>
    <w:rsid w:val="00EF482C"/>
    <w:rsid w:val="00F24922"/>
    <w:rsid w:val="00F4265A"/>
    <w:rsid w:val="00F4701E"/>
    <w:rsid w:val="00F47243"/>
    <w:rsid w:val="00F67EC9"/>
    <w:rsid w:val="00F8492D"/>
    <w:rsid w:val="00F90FFE"/>
    <w:rsid w:val="00F92F1A"/>
    <w:rsid w:val="00F9766F"/>
    <w:rsid w:val="00FA2487"/>
    <w:rsid w:val="00FA4C56"/>
    <w:rsid w:val="00FA5587"/>
    <w:rsid w:val="00FA6DD1"/>
    <w:rsid w:val="00FC549E"/>
    <w:rsid w:val="00FD0F45"/>
    <w:rsid w:val="00FD329F"/>
    <w:rsid w:val="00FD3A0D"/>
    <w:rsid w:val="00FE6468"/>
    <w:rsid w:val="00FF14C6"/>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64C00F"/>
  <w15:docId w15:val="{EE21C6DF-0C5F-4F59-92AD-C97232FA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C4C"/>
    <w:rPr>
      <w:sz w:val="24"/>
      <w:szCs w:val="24"/>
      <w:lang w:val="fr-FR" w:eastAsia="fr-FR"/>
    </w:rPr>
  </w:style>
  <w:style w:type="paragraph" w:styleId="Heading2">
    <w:name w:val="heading 2"/>
    <w:basedOn w:val="Normal"/>
    <w:next w:val="Normal"/>
    <w:link w:val="Heading2Char"/>
    <w:uiPriority w:val="99"/>
    <w:qFormat/>
    <w:rsid w:val="008F3C30"/>
    <w:pPr>
      <w:widowControl w:val="0"/>
      <w:autoSpaceDE w:val="0"/>
      <w:autoSpaceDN w:val="0"/>
      <w:adjustRightInd w:val="0"/>
      <w:outlineLvl w:val="1"/>
    </w:pPr>
    <w:rPr>
      <w:rFonts w:ascii="Verdana" w:eastAsia="MS Mincho" w:hAnsi="Verdana"/>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4922"/>
    <w:pPr>
      <w:tabs>
        <w:tab w:val="center" w:pos="4536"/>
        <w:tab w:val="right" w:pos="9072"/>
      </w:tabs>
    </w:pPr>
  </w:style>
  <w:style w:type="paragraph" w:styleId="Footer">
    <w:name w:val="footer"/>
    <w:basedOn w:val="Normal"/>
    <w:rsid w:val="00F24922"/>
    <w:pPr>
      <w:tabs>
        <w:tab w:val="center" w:pos="4536"/>
        <w:tab w:val="right" w:pos="9072"/>
      </w:tabs>
    </w:pPr>
  </w:style>
  <w:style w:type="character" w:styleId="Hyperlink">
    <w:name w:val="Hyperlink"/>
    <w:rsid w:val="0061151A"/>
    <w:rPr>
      <w:strike w:val="0"/>
      <w:dstrike w:val="0"/>
      <w:color w:val="000000"/>
      <w:u w:val="none"/>
      <w:effect w:val="none"/>
    </w:rPr>
  </w:style>
  <w:style w:type="paragraph" w:styleId="PlainText">
    <w:name w:val="Plain Text"/>
    <w:basedOn w:val="Normal"/>
    <w:link w:val="PlainTextChar"/>
    <w:uiPriority w:val="99"/>
    <w:unhideWhenUsed/>
    <w:rsid w:val="008770FC"/>
    <w:rPr>
      <w:rFonts w:ascii="Consolas" w:eastAsia="MS Mincho" w:hAnsi="Consolas" w:cs="Consolas"/>
      <w:sz w:val="21"/>
      <w:szCs w:val="21"/>
      <w:lang w:val="en-GB" w:eastAsia="ja-JP"/>
    </w:rPr>
  </w:style>
  <w:style w:type="character" w:customStyle="1" w:styleId="PlainTextChar">
    <w:name w:val="Plain Text Char"/>
    <w:link w:val="PlainText"/>
    <w:uiPriority w:val="99"/>
    <w:rsid w:val="008770FC"/>
    <w:rPr>
      <w:rFonts w:ascii="Consolas" w:eastAsia="MS Mincho" w:hAnsi="Consolas" w:cs="Consolas"/>
      <w:sz w:val="21"/>
      <w:szCs w:val="21"/>
    </w:rPr>
  </w:style>
  <w:style w:type="paragraph" w:styleId="ListParagraph">
    <w:name w:val="List Paragraph"/>
    <w:basedOn w:val="Normal"/>
    <w:uiPriority w:val="34"/>
    <w:qFormat/>
    <w:rsid w:val="004500EB"/>
    <w:pPr>
      <w:spacing w:before="120" w:line="280" w:lineRule="atLeast"/>
      <w:ind w:left="720"/>
    </w:pPr>
    <w:rPr>
      <w:rFonts w:ascii="StoneSans" w:eastAsia="Times" w:hAnsi="StoneSans"/>
      <w:szCs w:val="20"/>
      <w:lang w:val="en-CA" w:eastAsia="en-US"/>
    </w:rPr>
  </w:style>
  <w:style w:type="paragraph" w:styleId="NormalWeb">
    <w:name w:val="Normal (Web)"/>
    <w:basedOn w:val="Normal"/>
    <w:uiPriority w:val="99"/>
    <w:unhideWhenUsed/>
    <w:rsid w:val="00EA6B88"/>
    <w:pPr>
      <w:spacing w:before="100" w:beforeAutospacing="1" w:after="100" w:afterAutospacing="1"/>
    </w:pPr>
    <w:rPr>
      <w:rFonts w:eastAsia="MS Mincho"/>
      <w:lang w:val="en-GB" w:eastAsia="ja-JP"/>
    </w:rPr>
  </w:style>
  <w:style w:type="paragraph" w:styleId="BalloonText">
    <w:name w:val="Balloon Text"/>
    <w:basedOn w:val="Normal"/>
    <w:link w:val="BalloonTextChar"/>
    <w:rsid w:val="00BF6ACE"/>
    <w:rPr>
      <w:rFonts w:ascii="Tahoma" w:hAnsi="Tahoma" w:cs="Tahoma"/>
      <w:sz w:val="16"/>
      <w:szCs w:val="16"/>
    </w:rPr>
  </w:style>
  <w:style w:type="character" w:customStyle="1" w:styleId="BalloonTextChar">
    <w:name w:val="Balloon Text Char"/>
    <w:link w:val="BalloonText"/>
    <w:rsid w:val="00BF6ACE"/>
    <w:rPr>
      <w:rFonts w:ascii="Tahoma" w:hAnsi="Tahoma" w:cs="Tahoma"/>
      <w:sz w:val="16"/>
      <w:szCs w:val="16"/>
      <w:lang w:eastAsia="fr-FR"/>
    </w:rPr>
  </w:style>
  <w:style w:type="paragraph" w:customStyle="1" w:styleId="texte1ge">
    <w:name w:val="texte 1 ge"/>
    <w:basedOn w:val="Normal"/>
    <w:uiPriority w:val="99"/>
    <w:rsid w:val="00243EE1"/>
    <w:pPr>
      <w:suppressAutoHyphens/>
      <w:autoSpaceDE w:val="0"/>
      <w:autoSpaceDN w:val="0"/>
      <w:adjustRightInd w:val="0"/>
      <w:spacing w:after="113" w:line="288" w:lineRule="auto"/>
      <w:ind w:left="397" w:hanging="397"/>
      <w:textAlignment w:val="center"/>
    </w:pPr>
    <w:rPr>
      <w:rFonts w:ascii="Arial" w:hAnsi="Arial" w:cs="Arial"/>
      <w:color w:val="000000"/>
      <w:sz w:val="19"/>
      <w:szCs w:val="19"/>
      <w:lang w:val="de-DE" w:eastAsia="ja-JP"/>
    </w:rPr>
  </w:style>
  <w:style w:type="paragraph" w:customStyle="1" w:styleId="textebullesge">
    <w:name w:val="texte bulles ge"/>
    <w:basedOn w:val="Normal"/>
    <w:uiPriority w:val="99"/>
    <w:rsid w:val="00243EE1"/>
    <w:pPr>
      <w:suppressAutoHyphens/>
      <w:autoSpaceDE w:val="0"/>
      <w:autoSpaceDN w:val="0"/>
      <w:adjustRightInd w:val="0"/>
      <w:spacing w:after="113" w:line="288" w:lineRule="auto"/>
      <w:ind w:left="794" w:hanging="397"/>
      <w:textAlignment w:val="center"/>
    </w:pPr>
    <w:rPr>
      <w:rFonts w:ascii="Arial" w:hAnsi="Arial" w:cs="Arial"/>
      <w:color w:val="000000"/>
      <w:sz w:val="19"/>
      <w:szCs w:val="19"/>
      <w:lang w:val="de-DE" w:eastAsia="ja-JP"/>
    </w:rPr>
  </w:style>
  <w:style w:type="paragraph" w:customStyle="1" w:styleId="BasicParagraph">
    <w:name w:val="[Basic Paragraph]"/>
    <w:basedOn w:val="Normal"/>
    <w:uiPriority w:val="99"/>
    <w:rsid w:val="0080628B"/>
    <w:pPr>
      <w:autoSpaceDE w:val="0"/>
      <w:autoSpaceDN w:val="0"/>
      <w:adjustRightInd w:val="0"/>
      <w:spacing w:line="288" w:lineRule="auto"/>
      <w:textAlignment w:val="center"/>
    </w:pPr>
    <w:rPr>
      <w:color w:val="000000"/>
      <w:lang w:val="en-GB" w:eastAsia="ja-JP"/>
    </w:rPr>
  </w:style>
  <w:style w:type="character" w:styleId="Emphasis">
    <w:name w:val="Emphasis"/>
    <w:qFormat/>
    <w:rsid w:val="0080628B"/>
    <w:rPr>
      <w:i/>
      <w:iCs/>
    </w:rPr>
  </w:style>
  <w:style w:type="paragraph" w:styleId="Title">
    <w:name w:val="Title"/>
    <w:basedOn w:val="Normal"/>
    <w:next w:val="Normal"/>
    <w:link w:val="TitleChar"/>
    <w:qFormat/>
    <w:rsid w:val="0080628B"/>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rsid w:val="0080628B"/>
    <w:rPr>
      <w:rFonts w:ascii="Cambria" w:eastAsia="MS Gothic" w:hAnsi="Cambria" w:cs="Times New Roman"/>
      <w:color w:val="17365D"/>
      <w:spacing w:val="5"/>
      <w:kern w:val="28"/>
      <w:sz w:val="52"/>
      <w:szCs w:val="52"/>
      <w:lang w:eastAsia="fr-FR"/>
    </w:rPr>
  </w:style>
  <w:style w:type="character" w:styleId="Strong">
    <w:name w:val="Strong"/>
    <w:qFormat/>
    <w:rsid w:val="0080628B"/>
    <w:rPr>
      <w:b/>
      <w:bCs/>
    </w:rPr>
  </w:style>
  <w:style w:type="character" w:customStyle="1" w:styleId="Heading2Char">
    <w:name w:val="Heading 2 Char"/>
    <w:link w:val="Heading2"/>
    <w:uiPriority w:val="99"/>
    <w:rsid w:val="008F3C30"/>
    <w:rPr>
      <w:rFonts w:ascii="Verdana" w:eastAsia="MS Mincho" w:hAnsi="Verdana" w:cs="Times New Roman"/>
      <w:sz w:val="24"/>
      <w:szCs w:val="24"/>
      <w:lang w:val="en-GB"/>
    </w:rPr>
  </w:style>
  <w:style w:type="character" w:styleId="CommentReference">
    <w:name w:val="annotation reference"/>
    <w:uiPriority w:val="99"/>
    <w:unhideWhenUsed/>
    <w:rsid w:val="00187AD6"/>
    <w:rPr>
      <w:sz w:val="16"/>
      <w:szCs w:val="16"/>
    </w:rPr>
  </w:style>
  <w:style w:type="paragraph" w:styleId="CommentText">
    <w:name w:val="annotation text"/>
    <w:basedOn w:val="Normal"/>
    <w:link w:val="CommentTextChar"/>
    <w:uiPriority w:val="99"/>
    <w:unhideWhenUsed/>
    <w:rsid w:val="00187AD6"/>
    <w:pPr>
      <w:spacing w:after="200" w:line="276" w:lineRule="auto"/>
    </w:pPr>
    <w:rPr>
      <w:rFonts w:ascii="Calibri" w:hAnsi="Calibri" w:cs="Calibri"/>
      <w:sz w:val="20"/>
      <w:szCs w:val="20"/>
      <w:lang w:val="en-GB" w:eastAsia="en-US"/>
    </w:rPr>
  </w:style>
  <w:style w:type="character" w:customStyle="1" w:styleId="CommentTextChar">
    <w:name w:val="Comment Text Char"/>
    <w:link w:val="CommentText"/>
    <w:uiPriority w:val="99"/>
    <w:rsid w:val="00187AD6"/>
    <w:rPr>
      <w:rFonts w:ascii="Calibri" w:hAnsi="Calibri" w:cs="Calibri"/>
      <w:lang w:val="en-GB" w:eastAsia="en-US"/>
    </w:rPr>
  </w:style>
  <w:style w:type="character" w:customStyle="1" w:styleId="apple-style-span">
    <w:name w:val="apple-style-span"/>
    <w:rsid w:val="00503622"/>
  </w:style>
  <w:style w:type="paragraph" w:styleId="HTMLPreformatted">
    <w:name w:val="HTML Preformatted"/>
    <w:basedOn w:val="Normal"/>
    <w:link w:val="HTMLPreformattedChar"/>
    <w:uiPriority w:val="99"/>
    <w:semiHidden/>
    <w:unhideWhenUsed/>
    <w:rsid w:val="00D5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D5616B"/>
    <w:rPr>
      <w:rFonts w:ascii="Courier New" w:eastAsiaTheme="minorHAnsi" w:hAnsi="Courier New" w:cs="Courier New"/>
      <w:lang w:val="en-US" w:eastAsia="en-US"/>
    </w:rPr>
  </w:style>
  <w:style w:type="character" w:customStyle="1" w:styleId="UnresolvedMention1">
    <w:name w:val="Unresolved Mention1"/>
    <w:basedOn w:val="DefaultParagraphFont"/>
    <w:uiPriority w:val="99"/>
    <w:semiHidden/>
    <w:unhideWhenUsed/>
    <w:rsid w:val="00D95B83"/>
    <w:rPr>
      <w:color w:val="605E5C"/>
      <w:shd w:val="clear" w:color="auto" w:fill="E1DFDD"/>
    </w:rPr>
  </w:style>
  <w:style w:type="paragraph" w:styleId="FootnoteText">
    <w:name w:val="footnote text"/>
    <w:basedOn w:val="Normal"/>
    <w:link w:val="FootnoteTextChar"/>
    <w:uiPriority w:val="99"/>
    <w:semiHidden/>
    <w:unhideWhenUsed/>
    <w:rsid w:val="00762112"/>
    <w:rPr>
      <w:rFonts w:ascii="Arial" w:eastAsiaTheme="minorHAnsi" w:hAnsi="Arial" w:cstheme="minorBidi"/>
      <w:sz w:val="20"/>
      <w:szCs w:val="20"/>
      <w:lang w:val="en-GB" w:eastAsia="en-US"/>
    </w:rPr>
  </w:style>
  <w:style w:type="character" w:customStyle="1" w:styleId="FootnoteTextChar">
    <w:name w:val="Footnote Text Char"/>
    <w:basedOn w:val="DefaultParagraphFont"/>
    <w:link w:val="FootnoteText"/>
    <w:uiPriority w:val="99"/>
    <w:semiHidden/>
    <w:rsid w:val="00762112"/>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762112"/>
    <w:rPr>
      <w:vertAlign w:val="superscript"/>
    </w:rPr>
  </w:style>
  <w:style w:type="paragraph" w:customStyle="1" w:styleId="Default">
    <w:name w:val="Default"/>
    <w:rsid w:val="00762112"/>
    <w:pPr>
      <w:autoSpaceDE w:val="0"/>
      <w:autoSpaceDN w:val="0"/>
      <w:adjustRightInd w:val="0"/>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2132">
      <w:bodyDiv w:val="1"/>
      <w:marLeft w:val="0"/>
      <w:marRight w:val="0"/>
      <w:marTop w:val="0"/>
      <w:marBottom w:val="0"/>
      <w:divBdr>
        <w:top w:val="none" w:sz="0" w:space="0" w:color="auto"/>
        <w:left w:val="none" w:sz="0" w:space="0" w:color="auto"/>
        <w:bottom w:val="none" w:sz="0" w:space="0" w:color="auto"/>
        <w:right w:val="none" w:sz="0" w:space="0" w:color="auto"/>
      </w:divBdr>
    </w:div>
    <w:div w:id="346296498">
      <w:bodyDiv w:val="1"/>
      <w:marLeft w:val="0"/>
      <w:marRight w:val="0"/>
      <w:marTop w:val="0"/>
      <w:marBottom w:val="0"/>
      <w:divBdr>
        <w:top w:val="none" w:sz="0" w:space="0" w:color="auto"/>
        <w:left w:val="none" w:sz="0" w:space="0" w:color="auto"/>
        <w:bottom w:val="none" w:sz="0" w:space="0" w:color="auto"/>
        <w:right w:val="none" w:sz="0" w:space="0" w:color="auto"/>
      </w:divBdr>
    </w:div>
    <w:div w:id="602960388">
      <w:bodyDiv w:val="1"/>
      <w:marLeft w:val="0"/>
      <w:marRight w:val="0"/>
      <w:marTop w:val="0"/>
      <w:marBottom w:val="0"/>
      <w:divBdr>
        <w:top w:val="none" w:sz="0" w:space="0" w:color="auto"/>
        <w:left w:val="none" w:sz="0" w:space="0" w:color="auto"/>
        <w:bottom w:val="none" w:sz="0" w:space="0" w:color="auto"/>
        <w:right w:val="none" w:sz="0" w:space="0" w:color="auto"/>
      </w:divBdr>
    </w:div>
    <w:div w:id="1188180754">
      <w:bodyDiv w:val="1"/>
      <w:marLeft w:val="0"/>
      <w:marRight w:val="0"/>
      <w:marTop w:val="0"/>
      <w:marBottom w:val="0"/>
      <w:divBdr>
        <w:top w:val="none" w:sz="0" w:space="0" w:color="auto"/>
        <w:left w:val="none" w:sz="0" w:space="0" w:color="auto"/>
        <w:bottom w:val="none" w:sz="0" w:space="0" w:color="auto"/>
        <w:right w:val="none" w:sz="0" w:space="0" w:color="auto"/>
      </w:divBdr>
    </w:div>
    <w:div w:id="1217357790">
      <w:bodyDiv w:val="1"/>
      <w:marLeft w:val="0"/>
      <w:marRight w:val="0"/>
      <w:marTop w:val="0"/>
      <w:marBottom w:val="0"/>
      <w:divBdr>
        <w:top w:val="none" w:sz="0" w:space="0" w:color="auto"/>
        <w:left w:val="none" w:sz="0" w:space="0" w:color="auto"/>
        <w:bottom w:val="none" w:sz="0" w:space="0" w:color="auto"/>
        <w:right w:val="none" w:sz="0" w:space="0" w:color="auto"/>
      </w:divBdr>
    </w:div>
    <w:div w:id="1625038203">
      <w:bodyDiv w:val="1"/>
      <w:marLeft w:val="0"/>
      <w:marRight w:val="0"/>
      <w:marTop w:val="0"/>
      <w:marBottom w:val="0"/>
      <w:divBdr>
        <w:top w:val="none" w:sz="0" w:space="0" w:color="auto"/>
        <w:left w:val="none" w:sz="0" w:space="0" w:color="auto"/>
        <w:bottom w:val="none" w:sz="0" w:space="0" w:color="auto"/>
        <w:right w:val="none" w:sz="0" w:space="0" w:color="auto"/>
      </w:divBdr>
    </w:div>
    <w:div w:id="1966959703">
      <w:bodyDiv w:val="1"/>
      <w:marLeft w:val="0"/>
      <w:marRight w:val="0"/>
      <w:marTop w:val="0"/>
      <w:marBottom w:val="0"/>
      <w:divBdr>
        <w:top w:val="none" w:sz="0" w:space="0" w:color="auto"/>
        <w:left w:val="none" w:sz="0" w:space="0" w:color="auto"/>
        <w:bottom w:val="none" w:sz="0" w:space="0" w:color="auto"/>
        <w:right w:val="none" w:sz="0" w:space="0" w:color="auto"/>
      </w:divBdr>
    </w:div>
    <w:div w:id="19885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778097CA11674A8309C341289E7496" ma:contentTypeVersion="4" ma:contentTypeDescription="Create a new document." ma:contentTypeScope="" ma:versionID="83a7dedb4b47e97b02dd100f3a73d6aa">
  <xsd:schema xmlns:xsd="http://www.w3.org/2001/XMLSchema" xmlns:xs="http://www.w3.org/2001/XMLSchema" xmlns:p="http://schemas.microsoft.com/office/2006/metadata/properties" xmlns:ns2="a383106a-cefc-4c83-bfba-f3fc6f1014e4" targetNamespace="http://schemas.microsoft.com/office/2006/metadata/properties" ma:root="true" ma:fieldsID="522f318521df5340ed84373bc9e95633" ns2:_="">
    <xsd:import namespace="a383106a-cefc-4c83-bfba-f3fc6f1014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3106a-cefc-4c83-bfba-f3fc6f101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D1C1-DDFD-4F4E-B0FF-BC1F7838856B}">
  <ds:schemaRefs>
    <ds:schemaRef ds:uri="http://schemas.microsoft.com/sharepoint/v3/contenttype/forms"/>
  </ds:schemaRefs>
</ds:datastoreItem>
</file>

<file path=customXml/itemProps2.xml><?xml version="1.0" encoding="utf-8"?>
<ds:datastoreItem xmlns:ds="http://schemas.openxmlformats.org/officeDocument/2006/customXml" ds:itemID="{48A860DC-BA43-4C3C-8CB5-6343E23B3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3106a-cefc-4c83-bfba-f3fc6f101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386DA-E21C-4D32-BE1D-B35B3E467B05}">
  <ds:schemaRefs>
    <ds:schemaRef ds:uri="http://purl.org/dc/elements/1.1/"/>
    <ds:schemaRef ds:uri="http://schemas.microsoft.com/office/2006/metadata/properties"/>
    <ds:schemaRef ds:uri="http://purl.org/dc/terms/"/>
    <ds:schemaRef ds:uri="a383106a-cefc-4c83-bfba-f3fc6f1014e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70B929F-1FA6-4773-9C71-632750D4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Public Services International</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Jim</dc:creator>
  <cp:lastModifiedBy>Duncan Smith</cp:lastModifiedBy>
  <cp:revision>13</cp:revision>
  <cp:lastPrinted>2011-10-17T08:37:00Z</cp:lastPrinted>
  <dcterms:created xsi:type="dcterms:W3CDTF">2020-04-24T12:37:00Z</dcterms:created>
  <dcterms:modified xsi:type="dcterms:W3CDTF">2020-04-24T13:04:00Z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0x01010063778097CA11674A8309C341289E7496</vt:lpwstr>
  </property>
</Properties>
</file>